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5DD4B">
      <w:pPr>
        <w:tabs>
          <w:tab w:val="left" w:pos="2410"/>
        </w:tabs>
        <w:autoSpaceDE w:val="0"/>
        <w:autoSpaceDN w:val="0"/>
        <w:adjustRightInd w:val="0"/>
        <w:snapToGrid w:val="0"/>
        <w:spacing w:line="360" w:lineRule="auto"/>
        <w:jc w:val="center"/>
        <w:rPr>
          <w:rFonts w:hint="eastAsia" w:ascii="宋体" w:hAnsi="宋体" w:eastAsia="宋体" w:cs="宋体"/>
          <w:b/>
          <w:color w:val="auto"/>
          <w:spacing w:val="20"/>
          <w:sz w:val="40"/>
          <w:szCs w:val="40"/>
          <w:highlight w:val="none"/>
          <w:lang w:val="en-US" w:eastAsia="zh-CN"/>
        </w:rPr>
      </w:pPr>
    </w:p>
    <w:p w14:paraId="6F4C53E7">
      <w:pPr>
        <w:tabs>
          <w:tab w:val="left" w:pos="2410"/>
        </w:tabs>
        <w:autoSpaceDE w:val="0"/>
        <w:autoSpaceDN w:val="0"/>
        <w:adjustRightInd w:val="0"/>
        <w:snapToGrid w:val="0"/>
        <w:spacing w:line="360" w:lineRule="auto"/>
        <w:jc w:val="center"/>
        <w:rPr>
          <w:rFonts w:hint="eastAsia" w:ascii="宋体" w:hAnsi="宋体" w:eastAsia="宋体" w:cs="宋体"/>
          <w:b/>
          <w:color w:val="auto"/>
          <w:spacing w:val="20"/>
          <w:sz w:val="40"/>
          <w:szCs w:val="40"/>
          <w:highlight w:val="none"/>
          <w:lang w:val="en-US" w:eastAsia="zh-CN"/>
        </w:rPr>
      </w:pPr>
      <w:r>
        <w:rPr>
          <w:rFonts w:hint="eastAsia" w:ascii="宋体" w:hAnsi="宋体" w:eastAsia="宋体" w:cs="宋体"/>
          <w:b/>
          <w:color w:val="auto"/>
          <w:spacing w:val="20"/>
          <w:sz w:val="40"/>
          <w:szCs w:val="40"/>
          <w:highlight w:val="none"/>
          <w:lang w:val="en-US" w:eastAsia="zh-CN"/>
        </w:rPr>
        <w:t>合肥综保区展示中心及厂房仓库项目灭火器新购及七氟丙烷充装服务</w:t>
      </w:r>
    </w:p>
    <w:p w14:paraId="42DE92A4">
      <w:pPr>
        <w:pStyle w:val="22"/>
        <w:rPr>
          <w:rFonts w:hint="eastAsia"/>
          <w:color w:val="auto"/>
          <w:lang w:val="en-US" w:eastAsia="zh-CN"/>
        </w:rPr>
      </w:pPr>
    </w:p>
    <w:p w14:paraId="74A81EB0">
      <w:pPr>
        <w:tabs>
          <w:tab w:val="left" w:pos="2410"/>
        </w:tabs>
        <w:autoSpaceDE w:val="0"/>
        <w:autoSpaceDN w:val="0"/>
        <w:adjustRightInd w:val="0"/>
        <w:snapToGrid w:val="0"/>
        <w:spacing w:line="360" w:lineRule="auto"/>
        <w:jc w:val="center"/>
        <w:rPr>
          <w:rFonts w:hint="eastAsia" w:ascii="宋体" w:hAnsi="宋体" w:eastAsia="宋体" w:cs="宋体"/>
          <w:b/>
          <w:color w:val="auto"/>
          <w:spacing w:val="20"/>
          <w:sz w:val="40"/>
          <w:szCs w:val="40"/>
          <w:highlight w:val="none"/>
          <w:lang w:val="en-US" w:eastAsia="zh-CN"/>
        </w:rPr>
      </w:pPr>
      <w:bookmarkStart w:id="0" w:name="_Toc6090"/>
      <w:r>
        <w:rPr>
          <w:rFonts w:hint="eastAsia" w:ascii="宋体" w:hAnsi="宋体" w:eastAsia="宋体" w:cs="宋体"/>
          <w:b/>
          <w:color w:val="auto"/>
          <w:spacing w:val="20"/>
          <w:sz w:val="40"/>
          <w:szCs w:val="40"/>
          <w:highlight w:val="none"/>
          <w:lang w:val="en-US" w:eastAsia="zh-CN"/>
        </w:rPr>
        <w:t>（项目编号：LKCG20260901）</w:t>
      </w:r>
      <w:bookmarkEnd w:id="0"/>
    </w:p>
    <w:p w14:paraId="71465E61">
      <w:pPr>
        <w:pStyle w:val="8"/>
        <w:spacing w:line="243" w:lineRule="auto"/>
        <w:rPr>
          <w:rFonts w:hint="eastAsia" w:ascii="宋体" w:hAnsi="宋体" w:eastAsia="宋体" w:cs="宋体"/>
          <w:color w:val="auto"/>
          <w:highlight w:val="none"/>
        </w:rPr>
      </w:pPr>
    </w:p>
    <w:p w14:paraId="4BAB5DCD">
      <w:pPr>
        <w:pStyle w:val="8"/>
        <w:spacing w:line="243" w:lineRule="auto"/>
        <w:rPr>
          <w:rFonts w:hint="eastAsia" w:ascii="宋体" w:hAnsi="宋体" w:eastAsia="宋体" w:cs="宋体"/>
          <w:color w:val="auto"/>
          <w:highlight w:val="none"/>
        </w:rPr>
      </w:pPr>
    </w:p>
    <w:p w14:paraId="3A622BC8">
      <w:pPr>
        <w:tabs>
          <w:tab w:val="left" w:pos="315"/>
          <w:tab w:val="left" w:pos="8820"/>
        </w:tabs>
        <w:spacing w:before="240" w:beforeLines="100" w:after="120" w:afterLines="50" w:line="500" w:lineRule="exact"/>
        <w:ind w:right="267" w:rightChars="127"/>
        <w:jc w:val="center"/>
        <w:rPr>
          <w:rFonts w:hint="eastAsia" w:ascii="宋体" w:hAnsi="宋体" w:eastAsia="宋体" w:cs="宋体"/>
          <w:b/>
          <w:bCs/>
          <w:color w:val="auto"/>
          <w:sz w:val="52"/>
          <w:szCs w:val="52"/>
          <w:highlight w:val="none"/>
        </w:rPr>
      </w:pPr>
      <w:r>
        <w:rPr>
          <w:rFonts w:hint="eastAsia" w:ascii="宋体" w:hAnsi="宋体" w:eastAsia="宋体" w:cs="宋体"/>
          <w:b/>
          <w:bCs/>
          <w:color w:val="auto"/>
          <w:sz w:val="52"/>
          <w:szCs w:val="52"/>
          <w:highlight w:val="none"/>
          <w:lang w:val="en-US" w:eastAsia="zh-CN"/>
        </w:rPr>
        <w:t>询比</w:t>
      </w:r>
      <w:r>
        <w:rPr>
          <w:rFonts w:hint="eastAsia" w:ascii="宋体" w:hAnsi="宋体" w:eastAsia="宋体" w:cs="宋体"/>
          <w:b/>
          <w:bCs/>
          <w:color w:val="auto"/>
          <w:sz w:val="52"/>
          <w:szCs w:val="52"/>
          <w:highlight w:val="none"/>
          <w:lang w:eastAsia="zh-CN"/>
        </w:rPr>
        <w:t>文件</w:t>
      </w:r>
    </w:p>
    <w:p w14:paraId="00BF7BC1">
      <w:pPr>
        <w:pStyle w:val="4"/>
        <w:rPr>
          <w:rFonts w:hint="eastAsia" w:ascii="宋体" w:hAnsi="宋体" w:eastAsia="宋体" w:cs="宋体"/>
          <w:color w:val="auto"/>
          <w:highlight w:val="none"/>
        </w:rPr>
      </w:pPr>
    </w:p>
    <w:p w14:paraId="58B39AD9">
      <w:pPr>
        <w:tabs>
          <w:tab w:val="left" w:pos="315"/>
          <w:tab w:val="left" w:pos="8820"/>
        </w:tabs>
        <w:spacing w:before="240" w:beforeLines="100" w:after="120" w:afterLines="50" w:line="500" w:lineRule="exact"/>
        <w:ind w:right="267" w:rightChars="127"/>
        <w:jc w:val="center"/>
        <w:rPr>
          <w:rFonts w:hint="eastAsia" w:ascii="宋体" w:hAnsi="宋体" w:eastAsia="宋体" w:cs="宋体"/>
          <w:bCs/>
          <w:color w:val="auto"/>
          <w:sz w:val="44"/>
          <w:szCs w:val="44"/>
          <w:highlight w:val="none"/>
        </w:rPr>
      </w:pPr>
    </w:p>
    <w:p w14:paraId="3D7D6F45">
      <w:pPr>
        <w:tabs>
          <w:tab w:val="left" w:pos="315"/>
          <w:tab w:val="left" w:pos="8820"/>
        </w:tabs>
        <w:spacing w:before="240" w:beforeLines="100" w:after="120" w:afterLines="50" w:line="500" w:lineRule="exact"/>
        <w:ind w:right="267" w:rightChars="127"/>
        <w:jc w:val="center"/>
        <w:rPr>
          <w:rFonts w:hint="eastAsia" w:ascii="宋体" w:hAnsi="宋体" w:eastAsia="宋体" w:cs="宋体"/>
          <w:b/>
          <w:bCs/>
          <w:color w:val="auto"/>
          <w:sz w:val="44"/>
          <w:szCs w:val="44"/>
          <w:highlight w:val="none"/>
        </w:rPr>
      </w:pPr>
    </w:p>
    <w:p w14:paraId="1E56F48C">
      <w:pPr>
        <w:tabs>
          <w:tab w:val="left" w:pos="315"/>
          <w:tab w:val="left" w:pos="8820"/>
        </w:tabs>
        <w:spacing w:before="240" w:beforeLines="100" w:after="120" w:afterLines="50" w:line="500" w:lineRule="exact"/>
        <w:ind w:right="267" w:rightChars="127"/>
        <w:jc w:val="center"/>
        <w:rPr>
          <w:rFonts w:hint="eastAsia" w:ascii="宋体" w:hAnsi="宋体" w:eastAsia="宋体" w:cs="宋体"/>
          <w:b/>
          <w:bCs/>
          <w:color w:val="auto"/>
          <w:sz w:val="44"/>
          <w:szCs w:val="44"/>
          <w:highlight w:val="none"/>
        </w:rPr>
      </w:pPr>
    </w:p>
    <w:p w14:paraId="68DE294A">
      <w:pPr>
        <w:tabs>
          <w:tab w:val="left" w:pos="315"/>
          <w:tab w:val="left" w:pos="8820"/>
        </w:tabs>
        <w:spacing w:before="240" w:beforeLines="100" w:after="120" w:afterLines="50" w:line="500" w:lineRule="exact"/>
        <w:ind w:right="267" w:rightChars="127"/>
        <w:jc w:val="center"/>
        <w:rPr>
          <w:rFonts w:hint="eastAsia" w:ascii="宋体" w:hAnsi="宋体" w:eastAsia="宋体" w:cs="宋体"/>
          <w:b/>
          <w:bCs/>
          <w:color w:val="auto"/>
          <w:sz w:val="44"/>
          <w:szCs w:val="44"/>
          <w:highlight w:val="none"/>
        </w:rPr>
      </w:pPr>
    </w:p>
    <w:p w14:paraId="612F6DCD">
      <w:pPr>
        <w:tabs>
          <w:tab w:val="left" w:pos="315"/>
          <w:tab w:val="left" w:pos="8820"/>
        </w:tabs>
        <w:spacing w:before="240" w:beforeLines="100" w:after="120" w:afterLines="50" w:line="500" w:lineRule="exact"/>
        <w:ind w:right="267" w:rightChars="127"/>
        <w:jc w:val="center"/>
        <w:rPr>
          <w:rFonts w:hint="eastAsia" w:ascii="宋体" w:hAnsi="宋体" w:eastAsia="宋体" w:cs="宋体"/>
          <w:b/>
          <w:bCs/>
          <w:color w:val="auto"/>
          <w:sz w:val="44"/>
          <w:szCs w:val="44"/>
          <w:highlight w:val="none"/>
        </w:rPr>
      </w:pPr>
    </w:p>
    <w:p w14:paraId="7BF96B30">
      <w:pPr>
        <w:tabs>
          <w:tab w:val="left" w:pos="315"/>
          <w:tab w:val="left" w:pos="8820"/>
        </w:tabs>
        <w:spacing w:before="240" w:beforeLines="100" w:after="120" w:afterLines="50" w:line="500" w:lineRule="exact"/>
        <w:ind w:right="267" w:rightChars="127"/>
        <w:jc w:val="center"/>
        <w:rPr>
          <w:rFonts w:hint="eastAsia" w:ascii="宋体" w:hAnsi="宋体" w:eastAsia="宋体" w:cs="宋体"/>
          <w:b/>
          <w:bCs/>
          <w:color w:val="auto"/>
          <w:sz w:val="44"/>
          <w:szCs w:val="44"/>
          <w:highlight w:val="none"/>
        </w:rPr>
      </w:pPr>
    </w:p>
    <w:p w14:paraId="78A3B391">
      <w:pPr>
        <w:tabs>
          <w:tab w:val="left" w:pos="315"/>
          <w:tab w:val="left" w:pos="8820"/>
        </w:tabs>
        <w:spacing w:before="240" w:beforeLines="100" w:after="120" w:afterLines="50" w:line="500" w:lineRule="exact"/>
        <w:ind w:right="267" w:rightChars="127"/>
        <w:jc w:val="center"/>
        <w:rPr>
          <w:rFonts w:hint="eastAsia" w:ascii="宋体" w:hAnsi="宋体" w:eastAsia="宋体" w:cs="宋体"/>
          <w:b/>
          <w:bCs/>
          <w:color w:val="auto"/>
          <w:sz w:val="44"/>
          <w:szCs w:val="44"/>
          <w:highlight w:val="none"/>
        </w:rPr>
      </w:pPr>
    </w:p>
    <w:p w14:paraId="3A6E357B">
      <w:pPr>
        <w:tabs>
          <w:tab w:val="left" w:pos="2410"/>
        </w:tabs>
        <w:autoSpaceDE w:val="0"/>
        <w:autoSpaceDN w:val="0"/>
        <w:adjustRightInd w:val="0"/>
        <w:snapToGrid w:val="0"/>
        <w:spacing w:line="360" w:lineRule="auto"/>
        <w:ind w:firstLine="2168" w:firstLineChars="600"/>
        <w:rPr>
          <w:rFonts w:hint="eastAsia" w:ascii="宋体" w:hAnsi="宋体" w:eastAsia="宋体" w:cs="宋体"/>
          <w:b/>
          <w:color w:val="auto"/>
          <w:spacing w:val="20"/>
          <w:sz w:val="32"/>
          <w:szCs w:val="32"/>
          <w:highlight w:val="none"/>
          <w:lang w:val="en-US" w:eastAsia="zh-CN"/>
        </w:rPr>
      </w:pPr>
      <w:r>
        <w:rPr>
          <w:rFonts w:hint="eastAsia" w:ascii="宋体" w:hAnsi="宋体" w:eastAsia="宋体" w:cs="宋体"/>
          <w:b/>
          <w:color w:val="auto"/>
          <w:spacing w:val="20"/>
          <w:sz w:val="32"/>
          <w:szCs w:val="32"/>
          <w:highlight w:val="none"/>
          <w:lang w:val="en-US" w:eastAsia="zh-CN"/>
        </w:rPr>
        <w:t>采购人</w:t>
      </w:r>
      <w:r>
        <w:rPr>
          <w:rFonts w:hint="eastAsia" w:ascii="宋体" w:hAnsi="宋体" w:eastAsia="宋体" w:cs="宋体"/>
          <w:b/>
          <w:color w:val="auto"/>
          <w:spacing w:val="20"/>
          <w:sz w:val="32"/>
          <w:szCs w:val="32"/>
          <w:highlight w:val="none"/>
        </w:rPr>
        <w:t>：</w:t>
      </w:r>
      <w:r>
        <w:rPr>
          <w:rFonts w:hint="eastAsia" w:ascii="宋体" w:hAnsi="宋体" w:eastAsia="宋体" w:cs="宋体"/>
          <w:b/>
          <w:color w:val="auto"/>
          <w:spacing w:val="20"/>
          <w:sz w:val="32"/>
          <w:szCs w:val="32"/>
          <w:highlight w:val="none"/>
          <w:u w:val="single"/>
          <w:lang w:val="en-US" w:eastAsia="zh-CN"/>
        </w:rPr>
        <w:t xml:space="preserve"> 合肥蓝科投资有限公司 </w:t>
      </w:r>
    </w:p>
    <w:p w14:paraId="360B0149">
      <w:pPr>
        <w:spacing w:before="328" w:line="228" w:lineRule="auto"/>
        <w:jc w:val="center"/>
        <w:rPr>
          <w:rFonts w:hint="eastAsia" w:ascii="宋体" w:hAnsi="宋体" w:eastAsia="宋体" w:cs="宋体"/>
          <w:color w:val="auto"/>
          <w:sz w:val="31"/>
          <w:szCs w:val="31"/>
          <w:highlight w:val="none"/>
        </w:rPr>
        <w:sectPr>
          <w:headerReference r:id="rId3" w:type="default"/>
          <w:footerReference r:id="rId4" w:type="default"/>
          <w:pgSz w:w="11907" w:h="16840"/>
          <w:pgMar w:top="1134" w:right="1246" w:bottom="1267" w:left="1246" w:header="862" w:footer="982" w:gutter="0"/>
          <w:pgNumType w:fmt="decimal"/>
          <w:cols w:space="720" w:num="1"/>
        </w:sectPr>
      </w:pPr>
      <w:r>
        <w:rPr>
          <w:rFonts w:hint="eastAsia" w:ascii="宋体" w:hAnsi="宋体" w:eastAsia="宋体" w:cs="宋体"/>
          <w:color w:val="auto"/>
          <w:spacing w:val="3"/>
          <w:sz w:val="31"/>
          <w:szCs w:val="31"/>
          <w:highlight w:val="none"/>
        </w:rPr>
        <w:t>日   期：</w:t>
      </w:r>
      <w:r>
        <w:rPr>
          <w:rFonts w:hint="eastAsia" w:ascii="宋体" w:hAnsi="宋体" w:eastAsia="宋体" w:cs="宋体"/>
          <w:color w:val="auto"/>
          <w:spacing w:val="3"/>
          <w:sz w:val="31"/>
          <w:szCs w:val="31"/>
          <w:highlight w:val="none"/>
          <w:lang w:val="en-US" w:eastAsia="zh-CN"/>
        </w:rPr>
        <w:t>2026</w:t>
      </w:r>
      <w:r>
        <w:rPr>
          <w:rFonts w:hint="eastAsia" w:ascii="宋体" w:hAnsi="宋体" w:eastAsia="宋体" w:cs="宋体"/>
          <w:color w:val="auto"/>
          <w:spacing w:val="3"/>
          <w:sz w:val="31"/>
          <w:szCs w:val="31"/>
          <w:highlight w:val="none"/>
        </w:rPr>
        <w:t>年</w:t>
      </w:r>
      <w:r>
        <w:rPr>
          <w:rFonts w:hint="eastAsia" w:ascii="宋体" w:hAnsi="宋体" w:eastAsia="宋体" w:cs="宋体"/>
          <w:color w:val="auto"/>
          <w:spacing w:val="3"/>
          <w:sz w:val="31"/>
          <w:szCs w:val="31"/>
          <w:highlight w:val="none"/>
          <w:lang w:val="en-US" w:eastAsia="zh-CN"/>
        </w:rPr>
        <w:t>10</w:t>
      </w:r>
      <w:r>
        <w:rPr>
          <w:rFonts w:hint="eastAsia" w:ascii="宋体" w:hAnsi="宋体" w:eastAsia="宋体" w:cs="宋体"/>
          <w:color w:val="auto"/>
          <w:spacing w:val="3"/>
          <w:sz w:val="31"/>
          <w:szCs w:val="31"/>
          <w:highlight w:val="none"/>
        </w:rPr>
        <w:t>月</w:t>
      </w:r>
    </w:p>
    <w:p w14:paraId="11CA92BB">
      <w:pPr>
        <w:pStyle w:val="18"/>
        <w:tabs>
          <w:tab w:val="right" w:leader="dot" w:pos="8869"/>
        </w:tabs>
        <w:rPr>
          <w:rFonts w:hint="eastAsia" w:ascii="宋体" w:hAnsi="宋体" w:eastAsia="宋体" w:cs="宋体"/>
          <w:b/>
          <w:color w:val="auto"/>
          <w:sz w:val="36"/>
          <w:highlight w:val="none"/>
        </w:rPr>
      </w:pPr>
    </w:p>
    <w:p w14:paraId="52100BF7">
      <w:pPr>
        <w:tabs>
          <w:tab w:val="left" w:pos="2410"/>
        </w:tabs>
        <w:autoSpaceDE w:val="0"/>
        <w:autoSpaceDN w:val="0"/>
        <w:adjustRightInd w:val="0"/>
        <w:snapToGrid w:val="0"/>
        <w:spacing w:line="360" w:lineRule="auto"/>
        <w:jc w:val="center"/>
        <w:rPr>
          <w:rFonts w:hint="eastAsia" w:ascii="宋体" w:hAnsi="宋体" w:eastAsia="宋体" w:cs="宋体"/>
          <w:b/>
          <w:color w:val="auto"/>
          <w:sz w:val="28"/>
          <w:highlight w:val="none"/>
        </w:rPr>
      </w:pPr>
      <w:r>
        <w:rPr>
          <w:rFonts w:hint="eastAsia" w:ascii="宋体" w:hAnsi="宋体" w:eastAsia="宋体" w:cs="宋体"/>
          <w:b/>
          <w:color w:val="auto"/>
          <w:sz w:val="28"/>
          <w:highlight w:val="none"/>
        </w:rPr>
        <w:t>目  录</w:t>
      </w:r>
    </w:p>
    <w:p w14:paraId="382FC15C">
      <w:pPr>
        <w:pStyle w:val="18"/>
        <w:tabs>
          <w:tab w:val="right" w:leader="dot" w:pos="8869"/>
        </w:tabs>
        <w:rPr>
          <w:color w:val="auto"/>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TOC \o "1-2" \h \z \u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_Toc24817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highlight w:val="none"/>
        </w:rPr>
        <w:t xml:space="preserve">第一章  </w:t>
      </w:r>
      <w:r>
        <w:rPr>
          <w:rFonts w:hint="eastAsia" w:ascii="宋体" w:hAnsi="宋体" w:eastAsia="宋体" w:cs="宋体"/>
          <w:color w:val="auto"/>
          <w:highlight w:val="none"/>
          <w:lang w:eastAsia="zh-CN"/>
        </w:rPr>
        <w:t>询比</w:t>
      </w:r>
      <w:r>
        <w:rPr>
          <w:rFonts w:hint="eastAsia" w:ascii="宋体" w:hAnsi="宋体" w:eastAsia="宋体" w:cs="宋体"/>
          <w:color w:val="auto"/>
          <w:highlight w:val="none"/>
          <w:lang w:val="en-US" w:eastAsia="zh-CN"/>
        </w:rPr>
        <w:t>公告</w:t>
      </w:r>
      <w:r>
        <w:rPr>
          <w:color w:val="auto"/>
          <w:highlight w:val="none"/>
        </w:rPr>
        <w:tab/>
      </w:r>
      <w:r>
        <w:rPr>
          <w:color w:val="auto"/>
          <w:highlight w:val="none"/>
        </w:rPr>
        <w:fldChar w:fldCharType="begin"/>
      </w:r>
      <w:r>
        <w:rPr>
          <w:color w:val="auto"/>
          <w:highlight w:val="none"/>
        </w:rPr>
        <w:instrText xml:space="preserve"> PAGEREF _Toc24817 \h </w:instrText>
      </w:r>
      <w:r>
        <w:rPr>
          <w:color w:val="auto"/>
          <w:highlight w:val="none"/>
        </w:rPr>
        <w:fldChar w:fldCharType="separate"/>
      </w:r>
      <w:r>
        <w:rPr>
          <w:color w:val="auto"/>
          <w:highlight w:val="none"/>
        </w:rPr>
        <w:t>1</w:t>
      </w:r>
      <w:r>
        <w:rPr>
          <w:color w:val="auto"/>
          <w:highlight w:val="none"/>
        </w:rPr>
        <w:fldChar w:fldCharType="end"/>
      </w:r>
      <w:r>
        <w:rPr>
          <w:rFonts w:hint="eastAsia" w:ascii="宋体" w:hAnsi="宋体" w:eastAsia="宋体" w:cs="宋体"/>
          <w:color w:val="auto"/>
          <w:szCs w:val="24"/>
          <w:highlight w:val="none"/>
        </w:rPr>
        <w:fldChar w:fldCharType="end"/>
      </w:r>
    </w:p>
    <w:p w14:paraId="69BEB898">
      <w:pPr>
        <w:pStyle w:val="18"/>
        <w:tabs>
          <w:tab w:val="right" w:leader="dot" w:pos="8869"/>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_Toc31866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highlight w:val="none"/>
        </w:rPr>
        <w:t xml:space="preserve">第二章  </w:t>
      </w: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须知</w:t>
      </w:r>
      <w:r>
        <w:rPr>
          <w:color w:val="auto"/>
          <w:highlight w:val="none"/>
        </w:rPr>
        <w:tab/>
      </w:r>
      <w:r>
        <w:rPr>
          <w:rFonts w:hint="eastAsia"/>
          <w:color w:val="auto"/>
          <w:highlight w:val="none"/>
          <w:lang w:val="en-US" w:eastAsia="zh-CN"/>
        </w:rPr>
        <w:t>5</w:t>
      </w:r>
      <w:r>
        <w:rPr>
          <w:rFonts w:hint="eastAsia" w:ascii="宋体" w:hAnsi="宋体" w:eastAsia="宋体" w:cs="宋体"/>
          <w:color w:val="auto"/>
          <w:szCs w:val="24"/>
          <w:highlight w:val="none"/>
        </w:rPr>
        <w:fldChar w:fldCharType="end"/>
      </w:r>
    </w:p>
    <w:p w14:paraId="68EFA07D">
      <w:pPr>
        <w:pStyle w:val="18"/>
        <w:tabs>
          <w:tab w:val="right" w:leader="dot" w:pos="8869"/>
        </w:tabs>
        <w:rPr>
          <w:rFonts w:hint="eastAsia" w:eastAsia="宋体"/>
          <w:color w:val="auto"/>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_Toc8234 </w:instrText>
      </w:r>
      <w:r>
        <w:rPr>
          <w:rFonts w:hint="eastAsia" w:ascii="宋体" w:hAnsi="宋体" w:eastAsia="宋体" w:cs="宋体"/>
          <w:color w:val="auto"/>
          <w:szCs w:val="24"/>
          <w:highlight w:val="none"/>
        </w:rPr>
        <w:fldChar w:fldCharType="separate"/>
      </w:r>
      <w:r>
        <w:rPr>
          <w:rFonts w:hint="eastAsia" w:ascii="宋体" w:hAnsi="宋体" w:eastAsia="宋体" w:cs="宋体"/>
          <w:bCs w:val="0"/>
          <w:color w:val="auto"/>
          <w:kern w:val="2"/>
          <w:szCs w:val="24"/>
          <w:highlight w:val="none"/>
          <w:lang w:val="en-US" w:eastAsia="zh-CN" w:bidi="ar-SA"/>
        </w:rPr>
        <w:t xml:space="preserve">第三章  </w:t>
      </w:r>
      <w:r>
        <w:rPr>
          <w:rFonts w:hint="eastAsia" w:ascii="宋体" w:hAnsi="宋体" w:eastAsia="宋体" w:cs="宋体"/>
          <w:color w:val="auto"/>
          <w:highlight w:val="none"/>
          <w:lang w:val="en-US" w:eastAsia="zh-CN"/>
        </w:rPr>
        <w:t>采购人要求</w:t>
      </w:r>
      <w:r>
        <w:rPr>
          <w:color w:val="auto"/>
          <w:highlight w:val="none"/>
        </w:rPr>
        <w:tab/>
      </w:r>
      <w:r>
        <w:rPr>
          <w:rFonts w:hint="eastAsia"/>
          <w:color w:val="auto"/>
          <w:highlight w:val="none"/>
          <w:lang w:val="en-US" w:eastAsia="zh-CN"/>
        </w:rPr>
        <w:t>1</w:t>
      </w:r>
      <w:r>
        <w:rPr>
          <w:rFonts w:hint="eastAsia" w:ascii="宋体" w:hAnsi="宋体" w:eastAsia="宋体" w:cs="宋体"/>
          <w:color w:val="auto"/>
          <w:szCs w:val="24"/>
          <w:highlight w:val="none"/>
        </w:rPr>
        <w:fldChar w:fldCharType="end"/>
      </w:r>
      <w:r>
        <w:rPr>
          <w:rFonts w:hint="eastAsia" w:ascii="宋体" w:hAnsi="宋体" w:eastAsia="宋体" w:cs="宋体"/>
          <w:color w:val="auto"/>
          <w:szCs w:val="24"/>
          <w:highlight w:val="none"/>
          <w:lang w:val="en-US" w:eastAsia="zh-CN"/>
        </w:rPr>
        <w:t>1</w:t>
      </w:r>
    </w:p>
    <w:p w14:paraId="6E54B262">
      <w:pPr>
        <w:pStyle w:val="18"/>
        <w:tabs>
          <w:tab w:val="right" w:leader="dot" w:pos="8869"/>
        </w:tabs>
        <w:rPr>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_Toc15622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highlight w:val="none"/>
        </w:rPr>
        <w:t xml:space="preserve">第四章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评审方法和标准</w:t>
      </w:r>
      <w:r>
        <w:rPr>
          <w:color w:val="auto"/>
          <w:highlight w:val="none"/>
        </w:rPr>
        <w:tab/>
      </w:r>
      <w:r>
        <w:rPr>
          <w:color w:val="auto"/>
          <w:highlight w:val="none"/>
        </w:rPr>
        <w:fldChar w:fldCharType="begin"/>
      </w:r>
      <w:r>
        <w:rPr>
          <w:color w:val="auto"/>
          <w:highlight w:val="none"/>
        </w:rPr>
        <w:instrText xml:space="preserve"> PAGEREF _Toc15622 \h </w:instrText>
      </w:r>
      <w:r>
        <w:rPr>
          <w:color w:val="auto"/>
          <w:highlight w:val="none"/>
        </w:rPr>
        <w:fldChar w:fldCharType="separate"/>
      </w:r>
      <w:r>
        <w:rPr>
          <w:color w:val="auto"/>
          <w:highlight w:val="none"/>
        </w:rPr>
        <w:t>1</w:t>
      </w:r>
      <w:r>
        <w:rPr>
          <w:rFonts w:hint="eastAsia"/>
          <w:color w:val="auto"/>
          <w:highlight w:val="none"/>
          <w:lang w:val="en-US" w:eastAsia="zh-CN"/>
        </w:rPr>
        <w:t>3</w:t>
      </w:r>
      <w:r>
        <w:rPr>
          <w:color w:val="auto"/>
          <w:highlight w:val="none"/>
        </w:rPr>
        <w:fldChar w:fldCharType="end"/>
      </w:r>
      <w:r>
        <w:rPr>
          <w:rFonts w:hint="eastAsia" w:ascii="宋体" w:hAnsi="宋体" w:eastAsia="宋体" w:cs="宋体"/>
          <w:color w:val="auto"/>
          <w:szCs w:val="24"/>
          <w:highlight w:val="none"/>
        </w:rPr>
        <w:fldChar w:fldCharType="end"/>
      </w:r>
    </w:p>
    <w:p w14:paraId="41D953CE">
      <w:pPr>
        <w:pStyle w:val="16"/>
        <w:tabs>
          <w:tab w:val="right" w:leader="dot" w:pos="8869"/>
        </w:tabs>
        <w:ind w:firstLine="220" w:firstLineChars="100"/>
        <w:rPr>
          <w:rFonts w:hint="eastAsia" w:eastAsia="宋体"/>
          <w:color w:val="auto"/>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_Toc5242 </w:instrText>
      </w:r>
      <w:r>
        <w:rPr>
          <w:rFonts w:hint="eastAsia" w:ascii="宋体" w:hAnsi="宋体" w:eastAsia="宋体" w:cs="宋体"/>
          <w:color w:val="auto"/>
          <w:szCs w:val="24"/>
          <w:highlight w:val="none"/>
        </w:rPr>
        <w:fldChar w:fldCharType="separate"/>
      </w:r>
      <w:r>
        <w:rPr>
          <w:rFonts w:hint="eastAsia" w:ascii="宋体" w:hAnsi="宋体" w:eastAsia="宋体" w:cs="宋体"/>
          <w:caps w:val="0"/>
          <w:smallCaps w:val="0"/>
          <w:color w:val="auto"/>
          <w:highlight w:val="none"/>
          <w:lang w:eastAsia="zh-CN"/>
        </w:rPr>
        <w:t xml:space="preserve">第五章 </w:t>
      </w:r>
      <w:r>
        <w:rPr>
          <w:rFonts w:hint="eastAsia" w:ascii="宋体" w:hAnsi="宋体" w:eastAsia="宋体" w:cs="宋体"/>
          <w:caps w:val="0"/>
          <w:smallCaps w:val="0"/>
          <w:color w:val="auto"/>
          <w:highlight w:val="none"/>
          <w:lang w:val="en-US" w:eastAsia="zh-CN"/>
        </w:rPr>
        <w:t xml:space="preserve"> </w:t>
      </w:r>
      <w:r>
        <w:rPr>
          <w:rFonts w:hint="eastAsia" w:ascii="宋体" w:hAnsi="宋体" w:eastAsia="宋体" w:cs="宋体"/>
          <w:caps w:val="0"/>
          <w:smallCaps w:val="0"/>
          <w:color w:val="auto"/>
          <w:highlight w:val="none"/>
        </w:rPr>
        <w:t>合同</w:t>
      </w:r>
      <w:r>
        <w:rPr>
          <w:color w:val="auto"/>
          <w:highlight w:val="none"/>
        </w:rPr>
        <w:tab/>
      </w:r>
      <w:r>
        <w:rPr>
          <w:rFonts w:hint="eastAsia"/>
          <w:color w:val="auto"/>
          <w:highlight w:val="none"/>
          <w:lang w:val="en-US" w:eastAsia="zh-CN"/>
        </w:rPr>
        <w:t>1</w:t>
      </w:r>
      <w:r>
        <w:rPr>
          <w:rFonts w:hint="eastAsia" w:ascii="宋体" w:hAnsi="宋体" w:eastAsia="宋体" w:cs="宋体"/>
          <w:color w:val="auto"/>
          <w:szCs w:val="24"/>
          <w:highlight w:val="none"/>
        </w:rPr>
        <w:fldChar w:fldCharType="end"/>
      </w:r>
      <w:r>
        <w:rPr>
          <w:rFonts w:hint="eastAsia" w:ascii="宋体" w:hAnsi="宋体" w:eastAsia="宋体" w:cs="宋体"/>
          <w:color w:val="auto"/>
          <w:szCs w:val="24"/>
          <w:highlight w:val="none"/>
          <w:lang w:val="en-US" w:eastAsia="zh-CN"/>
        </w:rPr>
        <w:t>5</w:t>
      </w:r>
    </w:p>
    <w:p w14:paraId="055B3D66">
      <w:pPr>
        <w:pStyle w:val="18"/>
        <w:tabs>
          <w:tab w:val="right" w:leader="dot" w:pos="8869"/>
        </w:tabs>
        <w:rPr>
          <w:rFonts w:hint="eastAsia" w:eastAsia="宋体"/>
          <w:color w:val="auto"/>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_Toc29974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highlight w:val="none"/>
        </w:rPr>
        <w:t xml:space="preserve">第六章  </w:t>
      </w:r>
      <w:r>
        <w:rPr>
          <w:rFonts w:hint="eastAsia" w:ascii="宋体" w:hAnsi="宋体" w:eastAsia="宋体" w:cs="宋体"/>
          <w:color w:val="auto"/>
          <w:highlight w:val="none"/>
          <w:lang w:eastAsia="zh-CN"/>
        </w:rPr>
        <w:t>响应文件</w:t>
      </w:r>
      <w:r>
        <w:rPr>
          <w:rFonts w:hint="eastAsia" w:ascii="宋体" w:hAnsi="宋体" w:eastAsia="宋体" w:cs="宋体"/>
          <w:color w:val="auto"/>
          <w:highlight w:val="none"/>
        </w:rPr>
        <w:t>格式</w:t>
      </w:r>
      <w:r>
        <w:rPr>
          <w:color w:val="auto"/>
          <w:highlight w:val="none"/>
        </w:rPr>
        <w:tab/>
      </w:r>
      <w:r>
        <w:rPr>
          <w:rFonts w:hint="eastAsia"/>
          <w:color w:val="auto"/>
          <w:highlight w:val="none"/>
          <w:lang w:val="en-US" w:eastAsia="zh-CN"/>
        </w:rPr>
        <w:t>2</w:t>
      </w:r>
      <w:r>
        <w:rPr>
          <w:rFonts w:hint="eastAsia" w:ascii="宋体" w:hAnsi="宋体" w:eastAsia="宋体" w:cs="宋体"/>
          <w:color w:val="auto"/>
          <w:szCs w:val="24"/>
          <w:highlight w:val="none"/>
        </w:rPr>
        <w:fldChar w:fldCharType="end"/>
      </w:r>
      <w:r>
        <w:rPr>
          <w:rFonts w:hint="eastAsia" w:ascii="宋体" w:hAnsi="宋体" w:eastAsia="宋体" w:cs="宋体"/>
          <w:color w:val="auto"/>
          <w:szCs w:val="24"/>
          <w:highlight w:val="none"/>
          <w:lang w:val="en-US" w:eastAsia="zh-CN"/>
        </w:rPr>
        <w:t>2</w:t>
      </w:r>
    </w:p>
    <w:p w14:paraId="75B8AB37">
      <w:pPr>
        <w:spacing w:line="360" w:lineRule="auto"/>
        <w:rPr>
          <w:rFonts w:hint="eastAsia" w:ascii="宋体" w:hAnsi="宋体" w:eastAsia="宋体" w:cs="宋体"/>
          <w:b/>
          <w:color w:val="auto"/>
          <w:sz w:val="32"/>
          <w:highlight w:val="none"/>
        </w:rPr>
      </w:pPr>
      <w:r>
        <w:rPr>
          <w:rFonts w:hint="eastAsia" w:ascii="宋体" w:hAnsi="宋体" w:eastAsia="宋体" w:cs="宋体"/>
          <w:color w:val="auto"/>
          <w:szCs w:val="24"/>
          <w:highlight w:val="none"/>
        </w:rPr>
        <w:fldChar w:fldCharType="end"/>
      </w:r>
    </w:p>
    <w:p w14:paraId="6E8F9A6F">
      <w:pPr>
        <w:spacing w:line="360" w:lineRule="auto"/>
        <w:jc w:val="center"/>
        <w:outlineLvl w:val="1"/>
        <w:rPr>
          <w:rFonts w:hint="eastAsia" w:ascii="宋体" w:hAnsi="宋体" w:eastAsia="宋体" w:cs="宋体"/>
          <w:b/>
          <w:color w:val="auto"/>
          <w:sz w:val="28"/>
          <w:highlight w:val="none"/>
        </w:rPr>
      </w:pPr>
    </w:p>
    <w:p w14:paraId="4EC40ED0">
      <w:pPr>
        <w:bidi w:val="0"/>
        <w:rPr>
          <w:rFonts w:hint="eastAsia" w:ascii="@仿宋_GB2312" w:hAnsi="@仿宋_GB2312" w:eastAsia="@仿宋_GB2312" w:cs="@仿宋_GB2312"/>
          <w:color w:val="auto"/>
          <w:kern w:val="2"/>
          <w:sz w:val="21"/>
          <w:highlight w:val="none"/>
          <w:lang w:val="en-US" w:eastAsia="zh-CN" w:bidi="ar-SA"/>
        </w:rPr>
      </w:pPr>
    </w:p>
    <w:p w14:paraId="53465F87">
      <w:pPr>
        <w:bidi w:val="0"/>
        <w:rPr>
          <w:rFonts w:hint="eastAsia"/>
          <w:color w:val="auto"/>
          <w:highlight w:val="none"/>
          <w:lang w:val="en-US" w:eastAsia="zh-CN"/>
        </w:rPr>
      </w:pPr>
    </w:p>
    <w:p w14:paraId="07BCA4F8">
      <w:pPr>
        <w:bidi w:val="0"/>
        <w:rPr>
          <w:rFonts w:hint="eastAsia"/>
          <w:color w:val="auto"/>
          <w:highlight w:val="none"/>
          <w:lang w:val="en-US" w:eastAsia="zh-CN"/>
        </w:rPr>
      </w:pPr>
    </w:p>
    <w:p w14:paraId="5B14AA9E">
      <w:pPr>
        <w:bidi w:val="0"/>
        <w:rPr>
          <w:rFonts w:hint="eastAsia"/>
          <w:color w:val="auto"/>
          <w:highlight w:val="none"/>
          <w:lang w:val="en-US" w:eastAsia="zh-CN"/>
        </w:rPr>
      </w:pPr>
    </w:p>
    <w:p w14:paraId="074DA40E">
      <w:pPr>
        <w:bidi w:val="0"/>
        <w:rPr>
          <w:rFonts w:hint="eastAsia"/>
          <w:color w:val="auto"/>
          <w:highlight w:val="none"/>
          <w:lang w:val="en-US" w:eastAsia="zh-CN"/>
        </w:rPr>
      </w:pPr>
    </w:p>
    <w:p w14:paraId="2B643964">
      <w:pPr>
        <w:bidi w:val="0"/>
        <w:rPr>
          <w:rFonts w:hint="eastAsia"/>
          <w:color w:val="auto"/>
          <w:highlight w:val="none"/>
          <w:lang w:val="en-US" w:eastAsia="zh-CN"/>
        </w:rPr>
      </w:pPr>
    </w:p>
    <w:p w14:paraId="2C0EDE5D">
      <w:pPr>
        <w:bidi w:val="0"/>
        <w:rPr>
          <w:rFonts w:hint="eastAsia"/>
          <w:color w:val="auto"/>
          <w:highlight w:val="none"/>
          <w:lang w:val="en-US" w:eastAsia="zh-CN"/>
        </w:rPr>
      </w:pPr>
    </w:p>
    <w:p w14:paraId="54865E38">
      <w:pPr>
        <w:bidi w:val="0"/>
        <w:rPr>
          <w:rFonts w:hint="eastAsia"/>
          <w:color w:val="auto"/>
          <w:highlight w:val="none"/>
          <w:lang w:val="en-US" w:eastAsia="zh-CN"/>
        </w:rPr>
      </w:pPr>
    </w:p>
    <w:p w14:paraId="67D30023">
      <w:pPr>
        <w:bidi w:val="0"/>
        <w:rPr>
          <w:rFonts w:hint="eastAsia"/>
          <w:color w:val="auto"/>
          <w:highlight w:val="none"/>
          <w:lang w:val="en-US" w:eastAsia="zh-CN"/>
        </w:rPr>
      </w:pPr>
    </w:p>
    <w:p w14:paraId="1C9D4964">
      <w:pPr>
        <w:tabs>
          <w:tab w:val="left" w:pos="5230"/>
        </w:tabs>
        <w:bidi w:val="0"/>
        <w:jc w:val="left"/>
        <w:rPr>
          <w:rFonts w:hint="eastAsia"/>
          <w:color w:val="auto"/>
          <w:highlight w:val="none"/>
          <w:lang w:val="en-US" w:eastAsia="zh-CN"/>
        </w:rPr>
        <w:sectPr>
          <w:headerReference r:id="rId5" w:type="default"/>
          <w:footerReference r:id="rId6" w:type="default"/>
          <w:pgSz w:w="11907" w:h="16840"/>
          <w:pgMar w:top="1440" w:right="1519" w:bottom="1440" w:left="1519" w:header="851" w:footer="851" w:gutter="0"/>
          <w:pgNumType w:fmt="decimal" w:start="1"/>
          <w:cols w:space="720" w:num="1"/>
          <w:docGrid w:linePitch="462" w:charSpace="0"/>
        </w:sectPr>
      </w:pPr>
      <w:r>
        <w:rPr>
          <w:rFonts w:hint="eastAsia"/>
          <w:color w:val="auto"/>
          <w:highlight w:val="none"/>
          <w:lang w:val="en-US" w:eastAsia="zh-CN"/>
        </w:rPr>
        <w:tab/>
      </w:r>
    </w:p>
    <w:p w14:paraId="4D589937">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562" w:firstLineChars="200"/>
        <w:jc w:val="center"/>
        <w:textAlignment w:val="auto"/>
        <w:rPr>
          <w:rFonts w:hint="eastAsia" w:asciiTheme="minorEastAsia" w:hAnsiTheme="minorEastAsia" w:eastAsiaTheme="minorEastAsia" w:cstheme="minorEastAsia"/>
          <w:i w:val="0"/>
          <w:iCs w:val="0"/>
          <w:caps w:val="0"/>
          <w:color w:val="333333"/>
          <w:spacing w:val="0"/>
          <w:sz w:val="24"/>
          <w:szCs w:val="24"/>
          <w:shd w:val="clear" w:fill="FFFFFF"/>
        </w:rPr>
      </w:pPr>
      <w:bookmarkStart w:id="1" w:name="_Toc24817"/>
      <w:r>
        <w:rPr>
          <w:rFonts w:hint="eastAsia" w:ascii="宋体" w:hAnsi="宋体" w:eastAsia="宋体" w:cs="宋体"/>
          <w:b/>
          <w:color w:val="auto"/>
          <w:sz w:val="28"/>
          <w:highlight w:val="none"/>
        </w:rPr>
        <w:t xml:space="preserve">第一章  </w:t>
      </w:r>
      <w:bookmarkEnd w:id="1"/>
      <w:r>
        <w:rPr>
          <w:rFonts w:hint="eastAsia" w:ascii="宋体" w:hAnsi="宋体" w:eastAsia="宋体" w:cs="宋体"/>
          <w:b/>
          <w:color w:val="auto"/>
          <w:sz w:val="28"/>
          <w:highlight w:val="none"/>
          <w:lang w:val="en-US" w:eastAsia="zh-CN"/>
        </w:rPr>
        <w:t>合肥综保区展示中心及厂房仓库项目灭火器新购及七氟丙烷充装服务询比</w:t>
      </w:r>
      <w:r>
        <w:rPr>
          <w:rFonts w:hint="eastAsia" w:ascii="宋体" w:hAnsi="宋体" w:eastAsia="宋体" w:cs="宋体"/>
          <w:b/>
          <w:color w:val="auto"/>
          <w:sz w:val="28"/>
          <w:highlight w:val="none"/>
        </w:rPr>
        <w:t>公告</w:t>
      </w:r>
    </w:p>
    <w:p w14:paraId="0572B24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rPr>
          <w:rFonts w:hint="eastAsia" w:asciiTheme="minorEastAsia" w:hAnsiTheme="minorEastAsia" w:eastAsiaTheme="minorEastAsia" w:cstheme="minorEastAsia"/>
          <w:b/>
          <w:bCs w:val="0"/>
          <w:i w:val="0"/>
          <w:iCs w:val="0"/>
          <w:caps w:val="0"/>
          <w:color w:val="333333"/>
          <w:spacing w:val="0"/>
          <w:sz w:val="24"/>
          <w:szCs w:val="24"/>
        </w:rPr>
      </w:pPr>
      <w:r>
        <w:rPr>
          <w:rStyle w:val="26"/>
          <w:rFonts w:hint="eastAsia" w:asciiTheme="minorEastAsia" w:hAnsiTheme="minorEastAsia" w:eastAsiaTheme="minorEastAsia" w:cstheme="minorEastAsia"/>
          <w:b/>
          <w:bCs w:val="0"/>
          <w:i w:val="0"/>
          <w:iCs w:val="0"/>
          <w:caps w:val="0"/>
          <w:color w:val="333333"/>
          <w:spacing w:val="0"/>
          <w:sz w:val="24"/>
          <w:szCs w:val="24"/>
          <w:shd w:val="clear" w:fill="FFFFFF"/>
        </w:rPr>
        <w:t>1</w:t>
      </w:r>
      <w:r>
        <w:rPr>
          <w:rStyle w:val="26"/>
          <w:rFonts w:hint="eastAsia" w:asciiTheme="minorEastAsia" w:hAnsiTheme="minorEastAsia" w:eastAsiaTheme="minorEastAsia" w:cstheme="minorEastAsia"/>
          <w:b/>
          <w:bCs w:val="0"/>
          <w:i w:val="0"/>
          <w:iCs w:val="0"/>
          <w:caps w:val="0"/>
          <w:color w:val="333333"/>
          <w:spacing w:val="0"/>
          <w:sz w:val="24"/>
          <w:szCs w:val="24"/>
          <w:shd w:val="clear" w:fill="FFFFFF"/>
          <w:lang w:val="en-US" w:eastAsia="zh-CN"/>
        </w:rPr>
        <w:t>.</w:t>
      </w:r>
      <w:r>
        <w:rPr>
          <w:rStyle w:val="26"/>
          <w:rFonts w:hint="eastAsia" w:asciiTheme="minorEastAsia" w:hAnsiTheme="minorEastAsia" w:eastAsiaTheme="minorEastAsia" w:cstheme="minorEastAsia"/>
          <w:b/>
          <w:bCs w:val="0"/>
          <w:i w:val="0"/>
          <w:iCs w:val="0"/>
          <w:caps w:val="0"/>
          <w:color w:val="333333"/>
          <w:spacing w:val="0"/>
          <w:sz w:val="24"/>
          <w:szCs w:val="24"/>
          <w:shd w:val="clear" w:fill="FFFFFF"/>
        </w:rPr>
        <w:t>项目简介</w:t>
      </w:r>
    </w:p>
    <w:p w14:paraId="32454685">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eastAsia="zh-CN"/>
        </w:rPr>
      </w:pPr>
      <w:r>
        <w:rPr>
          <w:rFonts w:hint="eastAsia" w:asciiTheme="minorEastAsia" w:hAnsiTheme="minorEastAsia" w:eastAsiaTheme="minorEastAsia" w:cstheme="minorEastAsia"/>
          <w:i w:val="0"/>
          <w:iCs w:val="0"/>
          <w:caps w:val="0"/>
          <w:color w:val="333333"/>
          <w:spacing w:val="0"/>
          <w:sz w:val="24"/>
          <w:szCs w:val="24"/>
          <w:shd w:val="clear" w:fill="FFFFFF"/>
        </w:rPr>
        <w:t>1.1项目编号：</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LKCG20260901</w:t>
      </w:r>
    </w:p>
    <w:p w14:paraId="7C759694">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eastAsia="zh-CN"/>
        </w:rPr>
      </w:pPr>
      <w:r>
        <w:rPr>
          <w:rFonts w:hint="eastAsia" w:asciiTheme="minorEastAsia" w:hAnsiTheme="minorEastAsia" w:eastAsiaTheme="minorEastAsia" w:cstheme="minorEastAsia"/>
          <w:i w:val="0"/>
          <w:iCs w:val="0"/>
          <w:caps w:val="0"/>
          <w:color w:val="333333"/>
          <w:spacing w:val="0"/>
          <w:sz w:val="24"/>
          <w:szCs w:val="24"/>
          <w:shd w:val="clear" w:fill="FFFFFF"/>
        </w:rPr>
        <w:t>1.2项目名称：合肥综保区展示中心及厂房仓库项目灭火器新购及七氟丙烷充装服务</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 xml:space="preserve"> </w:t>
      </w:r>
    </w:p>
    <w:p w14:paraId="51C7538D">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eastAsia="zh-CN"/>
        </w:rPr>
      </w:pPr>
      <w:r>
        <w:rPr>
          <w:rFonts w:hint="eastAsia" w:asciiTheme="minorEastAsia" w:hAnsiTheme="minorEastAsia" w:eastAsiaTheme="minorEastAsia" w:cstheme="minorEastAsia"/>
          <w:i w:val="0"/>
          <w:iCs w:val="0"/>
          <w:caps w:val="0"/>
          <w:color w:val="333333"/>
          <w:spacing w:val="0"/>
          <w:sz w:val="24"/>
          <w:szCs w:val="24"/>
          <w:shd w:val="clear" w:fill="FFFFFF"/>
        </w:rPr>
        <w:t>1.3项目地点：</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 xml:space="preserve">合肥市 </w:t>
      </w:r>
    </w:p>
    <w:p w14:paraId="191D1AEC">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eastAsia="zh-CN"/>
        </w:rPr>
      </w:pPr>
      <w:r>
        <w:rPr>
          <w:rFonts w:hint="eastAsia" w:asciiTheme="minorEastAsia" w:hAnsiTheme="minorEastAsia" w:eastAsiaTheme="minorEastAsia" w:cstheme="minorEastAsia"/>
          <w:i w:val="0"/>
          <w:iCs w:val="0"/>
          <w:caps w:val="0"/>
          <w:color w:val="333333"/>
          <w:spacing w:val="0"/>
          <w:sz w:val="24"/>
          <w:szCs w:val="24"/>
          <w:shd w:val="clear" w:fill="FFFFFF"/>
        </w:rPr>
        <w:t>1.4项目单位：</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 xml:space="preserve">合肥蓝科投资有限公司 </w:t>
      </w:r>
    </w:p>
    <w:p w14:paraId="527EC2FC">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eastAsia="zh-CN"/>
        </w:rPr>
      </w:pPr>
      <w:r>
        <w:rPr>
          <w:rFonts w:hint="eastAsia" w:asciiTheme="minorEastAsia" w:hAnsiTheme="minorEastAsia" w:eastAsiaTheme="minorEastAsia" w:cstheme="minorEastAsia"/>
          <w:i w:val="0"/>
          <w:iCs w:val="0"/>
          <w:caps w:val="0"/>
          <w:color w:val="333333"/>
          <w:spacing w:val="0"/>
          <w:sz w:val="24"/>
          <w:szCs w:val="24"/>
          <w:shd w:val="clear" w:fill="FFFFFF"/>
        </w:rPr>
        <w:t>1.5项目范围：</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 xml:space="preserve">合肥综保区展示中心及厂房仓库采购全新5KG手提式干粉灭火器共计1003个；对展示中心及厂房仓库在用的25具七氟丙烷灭火器实施重新灌装及检测服务（规格：63KG×2、83KG×2、124KG×19、148KG×2）。 </w:t>
      </w:r>
    </w:p>
    <w:p w14:paraId="5376832D">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rPr>
      </w:pPr>
      <w:r>
        <w:rPr>
          <w:rFonts w:hint="eastAsia" w:asciiTheme="minorEastAsia" w:hAnsiTheme="minorEastAsia" w:eastAsiaTheme="minorEastAsia" w:cstheme="minorEastAsia"/>
          <w:i w:val="0"/>
          <w:iCs w:val="0"/>
          <w:caps w:val="0"/>
          <w:color w:val="333333"/>
          <w:spacing w:val="0"/>
          <w:sz w:val="24"/>
          <w:szCs w:val="24"/>
          <w:shd w:val="clear" w:fill="FFFFFF"/>
        </w:rPr>
        <w:t>1.6资金来源：</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自筹</w:t>
      </w:r>
      <w:r>
        <w:rPr>
          <w:rFonts w:hint="eastAsia" w:asciiTheme="minorEastAsia" w:hAnsiTheme="minorEastAsia" w:eastAsiaTheme="minorEastAsia" w:cstheme="minorEastAsia"/>
          <w:i w:val="0"/>
          <w:iCs w:val="0"/>
          <w:caps w:val="0"/>
          <w:color w:val="333333"/>
          <w:spacing w:val="0"/>
          <w:sz w:val="24"/>
          <w:szCs w:val="24"/>
          <w:shd w:val="clear" w:fill="FFFFFF"/>
        </w:rPr>
        <w:t xml:space="preserve">      </w:t>
      </w:r>
    </w:p>
    <w:p w14:paraId="6ED6F65A">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rPr>
      </w:pPr>
      <w:r>
        <w:rPr>
          <w:rFonts w:hint="eastAsia" w:asciiTheme="minorEastAsia" w:hAnsiTheme="minorEastAsia" w:eastAsiaTheme="minorEastAsia" w:cstheme="minorEastAsia"/>
          <w:i w:val="0"/>
          <w:iCs w:val="0"/>
          <w:caps w:val="0"/>
          <w:color w:val="333333"/>
          <w:spacing w:val="0"/>
          <w:sz w:val="24"/>
          <w:szCs w:val="24"/>
          <w:shd w:val="clear" w:fill="FFFFFF"/>
        </w:rPr>
        <w:t>1.7项目预算：</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167900.00元</w:t>
      </w:r>
      <w:r>
        <w:rPr>
          <w:rFonts w:hint="eastAsia" w:asciiTheme="minorEastAsia" w:hAnsiTheme="minorEastAsia" w:eastAsiaTheme="minorEastAsia" w:cstheme="minorEastAsia"/>
          <w:i w:val="0"/>
          <w:iCs w:val="0"/>
          <w:caps w:val="0"/>
          <w:color w:val="333333"/>
          <w:spacing w:val="0"/>
          <w:sz w:val="24"/>
          <w:szCs w:val="24"/>
          <w:shd w:val="clear" w:fill="FFFFFF"/>
        </w:rPr>
        <w:t xml:space="preserve">       </w:t>
      </w:r>
    </w:p>
    <w:p w14:paraId="3C095DBE">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rPr>
        <w:t>1.8项目类别：</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货物类</w:t>
      </w:r>
    </w:p>
    <w:p w14:paraId="50F1E27C">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rPr>
      </w:pPr>
      <w:r>
        <w:rPr>
          <w:rFonts w:hint="eastAsia" w:asciiTheme="minorEastAsia" w:hAnsiTheme="minorEastAsia" w:eastAsiaTheme="minorEastAsia" w:cstheme="minorEastAsia"/>
          <w:i w:val="0"/>
          <w:iCs w:val="0"/>
          <w:caps w:val="0"/>
          <w:color w:val="333333"/>
          <w:spacing w:val="0"/>
          <w:sz w:val="24"/>
          <w:szCs w:val="24"/>
          <w:shd w:val="clear" w:fill="FFFFFF"/>
        </w:rPr>
        <w:t>1.9标段划分：</w:t>
      </w:r>
      <w:r>
        <w:rPr>
          <w:rFonts w:hint="eastAsia" w:asciiTheme="minorEastAsia" w:hAnsiTheme="minorEastAsia" w:cstheme="minorEastAsia"/>
          <w:i w:val="0"/>
          <w:iCs w:val="0"/>
          <w:caps w:val="0"/>
          <w:color w:val="333333"/>
          <w:spacing w:val="0"/>
          <w:sz w:val="24"/>
          <w:szCs w:val="24"/>
          <w:shd w:val="clear" w:fill="FFFFFF"/>
          <w:lang w:val="en-US" w:eastAsia="zh-CN"/>
        </w:rPr>
        <w:t>/</w:t>
      </w:r>
      <w:r>
        <w:rPr>
          <w:rFonts w:hint="eastAsia" w:asciiTheme="minorEastAsia" w:hAnsiTheme="minorEastAsia" w:eastAsiaTheme="minorEastAsia" w:cstheme="minorEastAsia"/>
          <w:i w:val="0"/>
          <w:iCs w:val="0"/>
          <w:caps w:val="0"/>
          <w:color w:val="333333"/>
          <w:spacing w:val="0"/>
          <w:sz w:val="24"/>
          <w:szCs w:val="24"/>
          <w:shd w:val="clear" w:fill="FFFFFF"/>
        </w:rPr>
        <w:t xml:space="preserve">     </w:t>
      </w:r>
    </w:p>
    <w:p w14:paraId="515D8B1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rPr>
          <w:rFonts w:hint="eastAsia" w:asciiTheme="minorEastAsia" w:hAnsiTheme="minorEastAsia" w:eastAsiaTheme="minorEastAsia" w:cstheme="minorEastAsia"/>
          <w:b/>
          <w:bCs w:val="0"/>
          <w:i w:val="0"/>
          <w:iCs w:val="0"/>
          <w:caps w:val="0"/>
          <w:color w:val="333333"/>
          <w:spacing w:val="0"/>
          <w:sz w:val="24"/>
          <w:szCs w:val="24"/>
        </w:rPr>
      </w:pPr>
      <w:r>
        <w:rPr>
          <w:rStyle w:val="26"/>
          <w:rFonts w:hint="eastAsia" w:asciiTheme="minorEastAsia" w:hAnsiTheme="minorEastAsia" w:eastAsiaTheme="minorEastAsia" w:cstheme="minorEastAsia"/>
          <w:b/>
          <w:bCs w:val="0"/>
          <w:i w:val="0"/>
          <w:iCs w:val="0"/>
          <w:caps w:val="0"/>
          <w:color w:val="333333"/>
          <w:spacing w:val="0"/>
          <w:sz w:val="24"/>
          <w:szCs w:val="24"/>
          <w:shd w:val="clear" w:fill="FFFFFF"/>
        </w:rPr>
        <w:t>2.</w:t>
      </w:r>
      <w:r>
        <w:rPr>
          <w:rStyle w:val="26"/>
          <w:rFonts w:hint="eastAsia" w:asciiTheme="minorEastAsia" w:hAnsiTheme="minorEastAsia" w:eastAsiaTheme="minorEastAsia" w:cstheme="minorEastAsia"/>
          <w:b/>
          <w:bCs w:val="0"/>
          <w:i w:val="0"/>
          <w:iCs w:val="0"/>
          <w:caps w:val="0"/>
          <w:color w:val="333333"/>
          <w:spacing w:val="0"/>
          <w:sz w:val="24"/>
          <w:szCs w:val="24"/>
          <w:shd w:val="clear" w:fill="FFFFFF"/>
          <w:lang w:val="en-US" w:eastAsia="zh-CN"/>
        </w:rPr>
        <w:t>投标人（</w:t>
      </w:r>
      <w:r>
        <w:rPr>
          <w:rStyle w:val="26"/>
          <w:rFonts w:hint="eastAsia" w:asciiTheme="minorEastAsia" w:hAnsiTheme="minorEastAsia" w:eastAsiaTheme="minorEastAsia" w:cstheme="minorEastAsia"/>
          <w:b/>
          <w:bCs w:val="0"/>
          <w:i w:val="0"/>
          <w:iCs w:val="0"/>
          <w:caps w:val="0"/>
          <w:color w:val="333333"/>
          <w:spacing w:val="0"/>
          <w:sz w:val="24"/>
          <w:szCs w:val="24"/>
          <w:shd w:val="clear" w:fill="FFFFFF"/>
        </w:rPr>
        <w:t>供应商</w:t>
      </w:r>
      <w:r>
        <w:rPr>
          <w:rStyle w:val="26"/>
          <w:rFonts w:hint="eastAsia" w:asciiTheme="minorEastAsia" w:hAnsiTheme="minorEastAsia" w:eastAsiaTheme="minorEastAsia" w:cstheme="minorEastAsia"/>
          <w:b/>
          <w:bCs w:val="0"/>
          <w:i w:val="0"/>
          <w:iCs w:val="0"/>
          <w:caps w:val="0"/>
          <w:color w:val="333333"/>
          <w:spacing w:val="0"/>
          <w:sz w:val="24"/>
          <w:szCs w:val="24"/>
          <w:shd w:val="clear" w:fill="FFFFFF"/>
          <w:lang w:eastAsia="zh-CN"/>
        </w:rPr>
        <w:t>）</w:t>
      </w:r>
      <w:r>
        <w:rPr>
          <w:rStyle w:val="26"/>
          <w:rFonts w:hint="eastAsia" w:asciiTheme="minorEastAsia" w:hAnsiTheme="minorEastAsia" w:eastAsiaTheme="minorEastAsia" w:cstheme="minorEastAsia"/>
          <w:b/>
          <w:bCs w:val="0"/>
          <w:i w:val="0"/>
          <w:iCs w:val="0"/>
          <w:caps w:val="0"/>
          <w:color w:val="333333"/>
          <w:spacing w:val="0"/>
          <w:sz w:val="24"/>
          <w:szCs w:val="24"/>
          <w:shd w:val="clear" w:fill="FFFFFF"/>
        </w:rPr>
        <w:t>资格</w:t>
      </w:r>
    </w:p>
    <w:p w14:paraId="6A0F2BA2">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2.1 供应商资质要求：</w:t>
      </w:r>
    </w:p>
    <w:p w14:paraId="41E08536">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（1）供应商具有独立承担民事责任的能力；</w:t>
      </w:r>
    </w:p>
    <w:p w14:paraId="1C99D44E">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（2）供应商在中国境内依法设立，持有有效的营业执照</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（提供营业执照）</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w:t>
      </w:r>
    </w:p>
    <w:p w14:paraId="336B133D">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（3）已在社会消防技术服务信息系统完成备案，备案服务类型包含消防设施维护保养检测</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（提供系统备案截图）</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w:t>
      </w:r>
    </w:p>
    <w:p w14:paraId="181196CA">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（4）持有有效的《中华人民共和国特种设备检验检测机构核准证》，证书核准项目代码须包含RD6</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（提供证书复印件）</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w:t>
      </w:r>
    </w:p>
    <w:p w14:paraId="10288BAE">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2.2 供应商业绩要求：</w:t>
      </w:r>
    </w:p>
    <w:p w14:paraId="7EE42EB7">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zh-CN" w:eastAsia="zh-CN"/>
        </w:rPr>
        <w:t>自202</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3</w:t>
      </w:r>
      <w:r>
        <w:rPr>
          <w:rFonts w:hint="eastAsia" w:asciiTheme="minorEastAsia" w:hAnsiTheme="minorEastAsia" w:eastAsiaTheme="minorEastAsia" w:cstheme="minorEastAsia"/>
          <w:i w:val="0"/>
          <w:iCs w:val="0"/>
          <w:caps w:val="0"/>
          <w:color w:val="333333"/>
          <w:spacing w:val="0"/>
          <w:sz w:val="24"/>
          <w:szCs w:val="24"/>
          <w:shd w:val="clear" w:fill="FFFFFF"/>
          <w:lang w:val="zh-CN" w:eastAsia="zh-CN"/>
        </w:rPr>
        <w:t>年1月1日以来 (以合同签订时间为准)，</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供应商</w:t>
      </w:r>
      <w:r>
        <w:rPr>
          <w:rFonts w:hint="eastAsia" w:asciiTheme="minorEastAsia" w:hAnsiTheme="minorEastAsia" w:eastAsiaTheme="minorEastAsia" w:cstheme="minorEastAsia"/>
          <w:i w:val="0"/>
          <w:iCs w:val="0"/>
          <w:caps w:val="0"/>
          <w:color w:val="333333"/>
          <w:spacing w:val="0"/>
          <w:sz w:val="24"/>
          <w:szCs w:val="24"/>
          <w:shd w:val="clear" w:fill="FFFFFF"/>
          <w:lang w:val="zh-CN" w:eastAsia="zh-CN"/>
        </w:rPr>
        <w:t>具备</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单个合同金额不低于10万元的</w:t>
      </w:r>
      <w:r>
        <w:rPr>
          <w:rFonts w:hint="eastAsia" w:asciiTheme="minorEastAsia" w:hAnsiTheme="minorEastAsia" w:eastAsiaTheme="minorEastAsia" w:cstheme="minorEastAsia"/>
          <w:i w:val="0"/>
          <w:iCs w:val="0"/>
          <w:caps w:val="0"/>
          <w:color w:val="333333"/>
          <w:spacing w:val="0"/>
          <w:sz w:val="24"/>
          <w:szCs w:val="24"/>
          <w:shd w:val="clear" w:fill="FFFFFF"/>
          <w:lang w:val="zh-CN" w:eastAsia="zh-CN"/>
        </w:rPr>
        <w:t>灭火器销售或七氟丙烷灌装业绩</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w:t>
      </w:r>
      <w:bookmarkStart w:id="2" w:name="OLE_LINK12"/>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（提供</w:t>
      </w:r>
      <w:r>
        <w:rPr>
          <w:rFonts w:hint="default" w:asciiTheme="minorEastAsia" w:hAnsiTheme="minorEastAsia" w:eastAsiaTheme="minorEastAsia" w:cstheme="minorEastAsia"/>
          <w:b/>
          <w:bCs/>
          <w:i w:val="0"/>
          <w:iCs w:val="0"/>
          <w:caps w:val="0"/>
          <w:color w:val="333333"/>
          <w:spacing w:val="0"/>
          <w:sz w:val="24"/>
          <w:szCs w:val="24"/>
          <w:shd w:val="clear" w:fill="FFFFFF"/>
          <w:lang w:val="en-US" w:eastAsia="zh-CN"/>
        </w:rPr>
        <w:t>①</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合同关键页复印件。</w:t>
      </w:r>
      <w:r>
        <w:rPr>
          <w:rFonts w:hint="default" w:asciiTheme="minorEastAsia" w:hAnsiTheme="minorEastAsia" w:eastAsiaTheme="minorEastAsia" w:cstheme="minorEastAsia"/>
          <w:b/>
          <w:bCs/>
          <w:i w:val="0"/>
          <w:iCs w:val="0"/>
          <w:caps w:val="0"/>
          <w:color w:val="333333"/>
          <w:spacing w:val="0"/>
          <w:sz w:val="24"/>
          <w:szCs w:val="24"/>
          <w:shd w:val="clear" w:fill="FFFFFF"/>
          <w:lang w:val="en-US" w:eastAsia="zh-CN"/>
        </w:rPr>
        <w:t>②</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以上涉及到的证明资料信息应完整或能充分反映评审因素，如不能反映评审因素（如合同签订时间、合同金额、业绩类型等），应另附业主（或合同甲方）证明材料予以明确说明，须加盖项目业主单位或合同甲方公章，否则不予认可。）</w:t>
      </w:r>
      <w:bookmarkEnd w:id="2"/>
    </w:p>
    <w:p w14:paraId="30D1A31B">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2.3 拟派人员要求：/</w:t>
      </w:r>
    </w:p>
    <w:p w14:paraId="3C8AFCCB">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2.4 供应商信誉要求：</w:t>
      </w:r>
    </w:p>
    <w:p w14:paraId="6716D977">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供应商不得存在以下不良信用记录情形：</w:t>
      </w:r>
    </w:p>
    <w:p w14:paraId="48F449A8">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（1）在国家企业信用信息公示系统（http://www.gsxt.gov.cn/）中被列入严重违法失信企业名单；</w:t>
      </w:r>
    </w:p>
    <w:p w14:paraId="1181F513">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（2）在“信用中国”网站（http://www.creditchina.gov.cn/）中被列入失信被执行人名单；</w:t>
      </w:r>
    </w:p>
    <w:p w14:paraId="3946EC66">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（3）在“信用中国”网站（http://www.creditchina.gov.cn/）中被列入重大税收违法失信主体名单。</w:t>
      </w:r>
    </w:p>
    <w:p w14:paraId="5AC4DD28">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2.5 其他要求：</w:t>
      </w:r>
    </w:p>
    <w:p w14:paraId="1B675E81">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1）本项目不接受联合体。</w:t>
      </w:r>
    </w:p>
    <w:p w14:paraId="0804D11B">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2）法定代表人为同一人或者存在直接控股关系的，不得参加同一项目的询比。</w:t>
      </w:r>
    </w:p>
    <w:p w14:paraId="4C76F4D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rPr>
          <w:rStyle w:val="26"/>
          <w:rFonts w:hint="eastAsia" w:asciiTheme="minorEastAsia" w:hAnsiTheme="minorEastAsia" w:eastAsiaTheme="minorEastAsia" w:cstheme="minorEastAsia"/>
          <w:b/>
          <w:bCs w:val="0"/>
          <w:i w:val="0"/>
          <w:iCs w:val="0"/>
          <w:caps w:val="0"/>
          <w:color w:val="333333"/>
          <w:spacing w:val="0"/>
          <w:sz w:val="24"/>
          <w:szCs w:val="24"/>
          <w:shd w:val="clear" w:fill="FFFFFF"/>
        </w:rPr>
      </w:pPr>
      <w:r>
        <w:rPr>
          <w:rStyle w:val="26"/>
          <w:rFonts w:hint="eastAsia" w:asciiTheme="minorEastAsia" w:hAnsiTheme="minorEastAsia" w:eastAsiaTheme="minorEastAsia" w:cstheme="minorEastAsia"/>
          <w:b/>
          <w:bCs w:val="0"/>
          <w:i w:val="0"/>
          <w:iCs w:val="0"/>
          <w:caps w:val="0"/>
          <w:color w:val="333333"/>
          <w:spacing w:val="0"/>
          <w:sz w:val="24"/>
          <w:szCs w:val="24"/>
          <w:shd w:val="clear" w:fill="FFFFFF"/>
        </w:rPr>
        <w:t>3.文件的获取</w:t>
      </w:r>
    </w:p>
    <w:p w14:paraId="637835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3.1 </w:t>
      </w:r>
      <w:r>
        <w:rPr>
          <w:rFonts w:hint="eastAsia" w:ascii="宋体" w:hAnsi="宋体" w:eastAsia="宋体" w:cs="宋体"/>
          <w:color w:val="auto"/>
          <w:kern w:val="2"/>
          <w:sz w:val="24"/>
          <w:szCs w:val="24"/>
          <w:highlight w:val="none"/>
          <w:lang w:val="en-US" w:eastAsia="zh-CN" w:bidi="ar-SA"/>
        </w:rPr>
        <w:t>获取时间：</w:t>
      </w:r>
      <w:r>
        <w:rPr>
          <w:rFonts w:hint="eastAsia" w:ascii="宋体" w:hAnsi="宋体" w:eastAsia="宋体" w:cs="宋体"/>
          <w:color w:val="auto"/>
          <w:sz w:val="24"/>
          <w:highlight w:val="none"/>
          <w:u w:val="none"/>
          <w:lang w:val="en-US" w:eastAsia="zh-CN"/>
        </w:rPr>
        <w:t xml:space="preserve"> </w:t>
      </w:r>
      <w:r>
        <w:rPr>
          <w:rFonts w:hint="eastAsia" w:ascii="宋体" w:hAnsi="宋体" w:eastAsia="宋体" w:cs="宋体"/>
          <w:color w:val="FF0000"/>
          <w:sz w:val="24"/>
          <w:highlight w:val="none"/>
          <w:u w:val="none"/>
          <w:lang w:val="en-US" w:eastAsia="zh-CN"/>
        </w:rPr>
        <w:t>2026年10月15日至响应文件递交的截止时间</w:t>
      </w:r>
      <w:r>
        <w:rPr>
          <w:rFonts w:hint="eastAsia" w:ascii="宋体" w:hAnsi="宋体" w:eastAsia="宋体" w:cs="宋体"/>
          <w:color w:val="auto"/>
          <w:sz w:val="24"/>
          <w:highlight w:val="none"/>
          <w:u w:val="none"/>
          <w:lang w:val="en-US" w:eastAsia="zh-CN"/>
        </w:rPr>
        <w:t>。</w:t>
      </w:r>
    </w:p>
    <w:p w14:paraId="0A2F6B11">
      <w:pPr>
        <w:pStyle w:val="8"/>
        <w:keepNext w:val="0"/>
        <w:keepLines w:val="0"/>
        <w:pageBreakBefore w:val="0"/>
        <w:tabs>
          <w:tab w:val="left" w:pos="1677"/>
          <w:tab w:val="left" w:pos="3105"/>
          <w:tab w:val="left" w:pos="4360"/>
        </w:tabs>
        <w:kinsoku/>
        <w:wordWrap/>
        <w:overflowPunct/>
        <w:topLinePunct w:val="0"/>
        <w:autoSpaceDE/>
        <w:autoSpaceDN/>
        <w:bidi w:val="0"/>
        <w:spacing w:after="0" w:line="360" w:lineRule="auto"/>
        <w:ind w:rightChars="0" w:firstLine="480" w:firstLineChars="20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highlight w:val="none"/>
          <w:lang w:val="en-US" w:eastAsia="zh-CN"/>
        </w:rPr>
        <w:t>3.2 获取方式：</w:t>
      </w:r>
      <w:r>
        <w:rPr>
          <w:rFonts w:hint="eastAsia" w:ascii="宋体" w:hAnsi="宋体" w:eastAsia="宋体" w:cs="宋体"/>
          <w:b w:val="0"/>
          <w:bCs w:val="0"/>
          <w:color w:val="auto"/>
          <w:sz w:val="24"/>
          <w:szCs w:val="24"/>
          <w:highlight w:val="none"/>
        </w:rPr>
        <w:t>请</w:t>
      </w:r>
      <w:r>
        <w:rPr>
          <w:rFonts w:hint="eastAsia" w:eastAsia="宋体" w:cs="宋体"/>
          <w:b w:val="0"/>
          <w:bCs w:val="0"/>
          <w:color w:val="auto"/>
          <w:sz w:val="24"/>
          <w:szCs w:val="24"/>
          <w:highlight w:val="none"/>
          <w:lang w:val="en-US" w:eastAsia="zh-CN"/>
        </w:rPr>
        <w:t>各潜在供应商于响应文件</w:t>
      </w:r>
      <w:r>
        <w:rPr>
          <w:rFonts w:hint="eastAsia" w:ascii="宋体" w:hAnsi="宋体" w:eastAsia="宋体" w:cs="宋体"/>
          <w:color w:val="auto"/>
          <w:sz w:val="24"/>
          <w:szCs w:val="24"/>
          <w:highlight w:val="none"/>
        </w:rPr>
        <w:t>递交截止时间</w:t>
      </w:r>
      <w:r>
        <w:rPr>
          <w:rFonts w:hint="eastAsia" w:ascii="宋体" w:hAnsi="宋体" w:eastAsia="宋体" w:cs="宋体"/>
          <w:color w:val="auto"/>
          <w:sz w:val="24"/>
          <w:szCs w:val="24"/>
          <w:highlight w:val="none"/>
          <w:lang w:val="en-US" w:eastAsia="zh-CN"/>
        </w:rPr>
        <w:t>前</w:t>
      </w:r>
      <w:r>
        <w:rPr>
          <w:rFonts w:hint="eastAsia" w:ascii="宋体" w:hAnsi="宋体" w:eastAsia="宋体" w:cs="宋体"/>
          <w:b w:val="0"/>
          <w:bCs w:val="0"/>
          <w:color w:val="auto"/>
          <w:sz w:val="24"/>
          <w:szCs w:val="24"/>
          <w:highlight w:val="none"/>
          <w:lang w:val="en-US" w:eastAsia="zh-CN"/>
        </w:rPr>
        <w:t>登录网站</w:t>
      </w:r>
      <w:r>
        <w:rPr>
          <w:rFonts w:hint="eastAsia" w:ascii="宋体" w:hAnsi="宋体" w:eastAsia="宋体" w:cs="宋体"/>
          <w:b/>
          <w:bCs/>
          <w:color w:val="auto"/>
          <w:sz w:val="24"/>
          <w:szCs w:val="24"/>
          <w:highlight w:val="none"/>
          <w:lang w:val="en-US" w:eastAsia="zh-CN"/>
        </w:rPr>
        <w:t>（www.lanketz.com）</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szCs w:val="24"/>
          <w:highlight w:val="none"/>
          <w:lang w:val="en-US" w:eastAsia="zh-CN"/>
        </w:rPr>
        <w:t>线上</w:t>
      </w:r>
      <w:r>
        <w:rPr>
          <w:rFonts w:hint="eastAsia" w:ascii="宋体" w:hAnsi="宋体" w:eastAsia="宋体" w:cs="宋体"/>
          <w:b w:val="0"/>
          <w:bCs w:val="0"/>
          <w:color w:val="auto"/>
          <w:sz w:val="24"/>
          <w:szCs w:val="24"/>
          <w:highlight w:val="none"/>
          <w:lang w:val="en-US" w:eastAsia="zh-CN"/>
        </w:rPr>
        <w:t>获取询比文件。</w:t>
      </w:r>
    </w:p>
    <w:p w14:paraId="17BED4EB">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3.3 </w:t>
      </w:r>
      <w:r>
        <w:rPr>
          <w:rFonts w:hint="eastAsia" w:ascii="宋体" w:hAnsi="宋体" w:eastAsia="宋体" w:cs="宋体"/>
          <w:color w:val="auto"/>
          <w:sz w:val="24"/>
          <w:szCs w:val="24"/>
          <w:highlight w:val="none"/>
        </w:rPr>
        <w:t>其他：</w:t>
      </w:r>
      <w:r>
        <w:rPr>
          <w:rFonts w:hint="eastAsia" w:ascii="宋体" w:hAnsi="宋体" w:eastAsia="宋体" w:cs="宋体"/>
          <w:b w:val="0"/>
          <w:bCs w:val="0"/>
          <w:color w:val="auto"/>
          <w:sz w:val="24"/>
          <w:szCs w:val="24"/>
          <w:highlight w:val="none"/>
          <w:lang w:val="en-US" w:eastAsia="zh-CN"/>
        </w:rPr>
        <w:t>询比文件</w:t>
      </w:r>
      <w:r>
        <w:rPr>
          <w:rFonts w:hint="eastAsia" w:ascii="宋体" w:hAnsi="宋体" w:eastAsia="宋体" w:cs="宋体"/>
          <w:color w:val="auto"/>
          <w:sz w:val="24"/>
          <w:szCs w:val="24"/>
          <w:highlight w:val="none"/>
          <w:lang w:val="zh-CN" w:eastAsia="zh-CN"/>
        </w:rPr>
        <w:t>获取过程中有任何疑问，</w:t>
      </w:r>
      <w:r>
        <w:rPr>
          <w:rFonts w:hint="eastAsia" w:ascii="宋体" w:hAnsi="宋体" w:eastAsia="宋体" w:cs="宋体"/>
          <w:color w:val="auto"/>
          <w:sz w:val="24"/>
          <w:szCs w:val="24"/>
          <w:highlight w:val="none"/>
          <w:lang w:val="en-US" w:eastAsia="zh-CN"/>
        </w:rPr>
        <w:t>请在工作时间（8：30-17：00，节假日休息）拨打电话：0551-65659839。</w:t>
      </w:r>
    </w:p>
    <w:p w14:paraId="3D703C5A">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textAlignment w:val="auto"/>
        <w:rPr>
          <w:rStyle w:val="26"/>
          <w:rFonts w:hint="eastAsia" w:asciiTheme="minorEastAsia" w:hAnsiTheme="minorEastAsia" w:eastAsiaTheme="minorEastAsia" w:cstheme="minorEastAsia"/>
          <w:b/>
          <w:bCs w:val="0"/>
          <w:i w:val="0"/>
          <w:iCs w:val="0"/>
          <w:caps w:val="0"/>
          <w:color w:val="333333"/>
          <w:spacing w:val="0"/>
          <w:kern w:val="2"/>
          <w:sz w:val="24"/>
          <w:szCs w:val="24"/>
          <w:shd w:val="clear" w:fill="FFFFFF"/>
          <w:lang w:val="en-US" w:eastAsia="zh-CN" w:bidi="ar-SA"/>
        </w:rPr>
      </w:pPr>
      <w:r>
        <w:rPr>
          <w:rFonts w:hint="eastAsia" w:asciiTheme="minorEastAsia" w:hAnsiTheme="minorEastAsia" w:eastAsiaTheme="minorEastAsia" w:cstheme="minorEastAsia"/>
          <w:b/>
          <w:bCs w:val="0"/>
          <w:i w:val="0"/>
          <w:iCs w:val="0"/>
          <w:caps w:val="0"/>
          <w:color w:val="333333"/>
          <w:spacing w:val="0"/>
          <w:kern w:val="2"/>
          <w:sz w:val="24"/>
          <w:szCs w:val="24"/>
          <w:shd w:val="clear" w:fill="FFFFFF"/>
          <w:lang w:val="en-US" w:eastAsia="zh-CN" w:bidi="ar-SA"/>
        </w:rPr>
        <w:t>4.开标</w:t>
      </w:r>
      <w:r>
        <w:rPr>
          <w:rStyle w:val="26"/>
          <w:rFonts w:hint="eastAsia" w:asciiTheme="minorEastAsia" w:hAnsiTheme="minorEastAsia" w:eastAsiaTheme="minorEastAsia" w:cstheme="minorEastAsia"/>
          <w:b/>
          <w:bCs w:val="0"/>
          <w:i w:val="0"/>
          <w:iCs w:val="0"/>
          <w:caps w:val="0"/>
          <w:color w:val="333333"/>
          <w:spacing w:val="0"/>
          <w:kern w:val="2"/>
          <w:sz w:val="24"/>
          <w:szCs w:val="24"/>
          <w:shd w:val="clear" w:fill="FFFFFF"/>
          <w:lang w:val="en-US" w:eastAsia="zh-CN" w:bidi="ar-SA"/>
        </w:rPr>
        <w:t>时间及地点</w:t>
      </w:r>
    </w:p>
    <w:p w14:paraId="3A7B47B0">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szCs w:val="18"/>
          <w:highlight w:val="none"/>
          <w:u w:val="none"/>
        </w:rPr>
      </w:pPr>
      <w:r>
        <w:rPr>
          <w:rFonts w:hint="eastAsia" w:ascii="宋体" w:hAnsi="宋体" w:eastAsia="宋体" w:cs="宋体"/>
          <w:color w:val="auto"/>
          <w:sz w:val="24"/>
          <w:szCs w:val="18"/>
          <w:highlight w:val="none"/>
          <w:lang w:val="en-US" w:eastAsia="zh-CN"/>
        </w:rPr>
        <w:t xml:space="preserve">4.1 </w:t>
      </w:r>
      <w:r>
        <w:rPr>
          <w:rFonts w:hint="eastAsia" w:ascii="宋体" w:hAnsi="宋体" w:eastAsia="宋体" w:cs="宋体"/>
          <w:color w:val="auto"/>
          <w:sz w:val="24"/>
          <w:szCs w:val="18"/>
          <w:highlight w:val="none"/>
          <w:lang w:eastAsia="zh-CN"/>
        </w:rPr>
        <w:t>询比</w:t>
      </w:r>
      <w:r>
        <w:rPr>
          <w:rFonts w:hint="eastAsia" w:ascii="宋体" w:hAnsi="宋体" w:eastAsia="宋体" w:cs="宋体"/>
          <w:color w:val="auto"/>
          <w:sz w:val="24"/>
          <w:szCs w:val="18"/>
          <w:highlight w:val="none"/>
        </w:rPr>
        <w:t>时间：</w:t>
      </w:r>
      <w:r>
        <w:rPr>
          <w:rFonts w:hint="eastAsia" w:ascii="宋体" w:hAnsi="宋体" w:eastAsia="宋体" w:cs="宋体"/>
          <w:color w:val="auto"/>
          <w:sz w:val="24"/>
          <w:highlight w:val="none"/>
          <w:u w:val="none"/>
          <w:lang w:val="en-US" w:eastAsia="zh-CN"/>
        </w:rPr>
        <w:t>同响应文件递交的截止时间</w:t>
      </w:r>
      <w:r>
        <w:rPr>
          <w:rFonts w:hint="eastAsia" w:asciiTheme="majorEastAsia" w:hAnsiTheme="majorEastAsia" w:eastAsiaTheme="majorEastAsia" w:cstheme="majorEastAsia"/>
          <w:color w:val="auto"/>
          <w:sz w:val="24"/>
          <w:szCs w:val="24"/>
          <w:highlight w:val="none"/>
          <w:u w:val="none"/>
          <w:lang w:val="en-US" w:eastAsia="zh-CN"/>
        </w:rPr>
        <w:t>。</w:t>
      </w:r>
      <w:r>
        <w:rPr>
          <w:rFonts w:ascii="宋体" w:hAnsi="宋体" w:eastAsia="宋体"/>
          <w:color w:val="auto"/>
          <w:sz w:val="24"/>
          <w:szCs w:val="18"/>
          <w:highlight w:val="none"/>
          <w:u w:val="none"/>
        </w:rPr>
        <w:t xml:space="preserve">     </w:t>
      </w:r>
    </w:p>
    <w:p w14:paraId="73372A7A">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ajorEastAsia" w:hAnsiTheme="majorEastAsia" w:eastAsiaTheme="majorEastAsia" w:cstheme="majorEastAsia"/>
          <w:color w:val="auto"/>
          <w:sz w:val="24"/>
          <w:szCs w:val="24"/>
          <w:highlight w:val="none"/>
          <w:u w:val="none"/>
          <w:lang w:val="en-US" w:eastAsia="zh-CN"/>
        </w:rPr>
      </w:pPr>
      <w:r>
        <w:rPr>
          <w:rFonts w:hint="eastAsia" w:ascii="宋体" w:hAnsi="宋体" w:eastAsia="宋体" w:cs="宋体"/>
          <w:color w:val="auto"/>
          <w:sz w:val="24"/>
          <w:szCs w:val="18"/>
          <w:highlight w:val="none"/>
          <w:u w:val="none"/>
          <w:lang w:val="en-US" w:eastAsia="zh-CN"/>
        </w:rPr>
        <w:t xml:space="preserve">4.2 </w:t>
      </w:r>
      <w:r>
        <w:rPr>
          <w:rFonts w:hint="eastAsia" w:ascii="宋体" w:hAnsi="宋体" w:eastAsia="宋体" w:cs="宋体"/>
          <w:color w:val="auto"/>
          <w:sz w:val="24"/>
          <w:szCs w:val="18"/>
          <w:highlight w:val="none"/>
          <w:u w:val="none"/>
          <w:lang w:eastAsia="zh-CN"/>
        </w:rPr>
        <w:t>询比</w:t>
      </w:r>
      <w:r>
        <w:rPr>
          <w:rFonts w:hint="eastAsia" w:ascii="宋体" w:hAnsi="宋体" w:eastAsia="宋体" w:cs="宋体"/>
          <w:color w:val="auto"/>
          <w:sz w:val="24"/>
          <w:szCs w:val="18"/>
          <w:highlight w:val="none"/>
          <w:u w:val="none"/>
        </w:rPr>
        <w:t>地点：</w:t>
      </w:r>
      <w:r>
        <w:rPr>
          <w:rFonts w:hint="eastAsia" w:ascii="宋体" w:hAnsi="宋体" w:eastAsia="宋体" w:cs="宋体"/>
          <w:color w:val="auto"/>
          <w:sz w:val="24"/>
          <w:highlight w:val="none"/>
          <w:u w:val="none"/>
          <w:lang w:val="en-US" w:eastAsia="zh-CN"/>
        </w:rPr>
        <w:t>合肥市新站区综合保税区东方大道与大禹路交口综保大厦1楼开标室</w:t>
      </w:r>
      <w:r>
        <w:rPr>
          <w:rFonts w:hint="eastAsia" w:asciiTheme="majorEastAsia" w:hAnsiTheme="majorEastAsia" w:eastAsiaTheme="majorEastAsia" w:cstheme="majorEastAsia"/>
          <w:color w:val="auto"/>
          <w:sz w:val="24"/>
          <w:szCs w:val="24"/>
          <w:highlight w:val="none"/>
          <w:u w:val="none"/>
          <w:lang w:val="en-US" w:eastAsia="zh-CN"/>
        </w:rPr>
        <w:t>。</w:t>
      </w:r>
    </w:p>
    <w:p w14:paraId="2E1C95DB">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rPr>
          <w:rStyle w:val="26"/>
          <w:rFonts w:hint="eastAsia" w:asciiTheme="minorEastAsia" w:hAnsiTheme="minorEastAsia" w:eastAsiaTheme="minorEastAsia" w:cstheme="minorEastAsia"/>
          <w:b/>
          <w:bCs w:val="0"/>
          <w:i w:val="0"/>
          <w:iCs w:val="0"/>
          <w:caps w:val="0"/>
          <w:color w:val="333333"/>
          <w:spacing w:val="0"/>
          <w:kern w:val="2"/>
          <w:sz w:val="24"/>
          <w:szCs w:val="24"/>
          <w:shd w:val="clear" w:fill="FFFFFF"/>
          <w:lang w:val="en-US" w:eastAsia="zh-CN" w:bidi="ar-SA"/>
        </w:rPr>
      </w:pPr>
      <w:r>
        <w:rPr>
          <w:rStyle w:val="26"/>
          <w:rFonts w:hint="eastAsia" w:asciiTheme="minorEastAsia" w:hAnsiTheme="minorEastAsia" w:eastAsiaTheme="minorEastAsia" w:cstheme="minorEastAsia"/>
          <w:b/>
          <w:bCs w:val="0"/>
          <w:i w:val="0"/>
          <w:iCs w:val="0"/>
          <w:caps w:val="0"/>
          <w:color w:val="333333"/>
          <w:spacing w:val="0"/>
          <w:kern w:val="2"/>
          <w:sz w:val="24"/>
          <w:szCs w:val="24"/>
          <w:shd w:val="clear" w:fill="FFFFFF"/>
          <w:lang w:val="en-US" w:eastAsia="zh-CN" w:bidi="ar-SA"/>
        </w:rPr>
        <w:t>5.投标（响应）文件提交截止时间</w:t>
      </w:r>
    </w:p>
    <w:p w14:paraId="3C5D9BDA">
      <w:pPr>
        <w:keepNext w:val="0"/>
        <w:keepLines w:val="0"/>
        <w:pageBreakBefore w:val="0"/>
        <w:kinsoku/>
        <w:wordWrap/>
        <w:overflowPunct/>
        <w:topLinePunct w:val="0"/>
        <w:autoSpaceDE/>
        <w:autoSpaceDN/>
        <w:bidi w:val="0"/>
        <w:adjustRightInd w:val="0"/>
        <w:snapToGrid w:val="0"/>
        <w:spacing w:before="124" w:beforeLines="40" w:after="124" w:afterLines="40" w:line="360" w:lineRule="auto"/>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5.1 响应</w:t>
      </w:r>
      <w:r>
        <w:rPr>
          <w:rFonts w:hint="eastAsia" w:ascii="宋体" w:hAnsi="宋体" w:eastAsia="宋体" w:cs="宋体"/>
          <w:color w:val="auto"/>
          <w:sz w:val="24"/>
          <w:szCs w:val="24"/>
          <w:highlight w:val="none"/>
        </w:rPr>
        <w:t>文件递交的截止时间：</w:t>
      </w:r>
      <w:r>
        <w:rPr>
          <w:rFonts w:hint="eastAsia" w:ascii="宋体" w:hAnsi="宋体" w:eastAsia="宋体" w:cs="宋体"/>
          <w:b/>
          <w:bCs/>
          <w:color w:val="FF0000"/>
          <w:sz w:val="24"/>
          <w:szCs w:val="24"/>
          <w:highlight w:val="none"/>
          <w:u w:val="none"/>
        </w:rPr>
        <w:t xml:space="preserve"> </w:t>
      </w:r>
      <w:r>
        <w:rPr>
          <w:rFonts w:hint="eastAsia" w:ascii="宋体" w:hAnsi="宋体" w:eastAsia="宋体" w:cs="宋体"/>
          <w:color w:val="FF0000"/>
          <w:sz w:val="24"/>
          <w:highlight w:val="none"/>
          <w:u w:val="none"/>
          <w:lang w:val="en-US" w:eastAsia="zh-CN"/>
        </w:rPr>
        <w:t>2026</w:t>
      </w:r>
      <w:r>
        <w:rPr>
          <w:rFonts w:hint="eastAsia" w:ascii="宋体" w:hAnsi="宋体" w:eastAsia="宋体" w:cs="宋体"/>
          <w:color w:val="FF0000"/>
          <w:sz w:val="24"/>
          <w:highlight w:val="none"/>
          <w:u w:val="none"/>
          <w:lang w:val="en-US" w:eastAsia="zh-CN"/>
        </w:rPr>
        <w:t>年10月 22日上午10：00。</w:t>
      </w:r>
    </w:p>
    <w:p w14:paraId="62E83944">
      <w:pPr>
        <w:keepNext w:val="0"/>
        <w:keepLines w:val="0"/>
        <w:pageBreakBefore w:val="0"/>
        <w:kinsoku/>
        <w:wordWrap/>
        <w:overflowPunct/>
        <w:topLinePunct w:val="0"/>
        <w:autoSpaceDE/>
        <w:autoSpaceDN/>
        <w:bidi w:val="0"/>
        <w:adjustRightInd w:val="0"/>
        <w:snapToGrid w:val="0"/>
        <w:spacing w:before="124" w:beforeLines="40" w:after="124" w:afterLines="40" w:line="360" w:lineRule="auto"/>
        <w:ind w:firstLine="480" w:firstLineChars="200"/>
        <w:jc w:val="left"/>
        <w:textAlignment w:val="auto"/>
        <w:rPr>
          <w:rFonts w:hint="eastAsia"/>
          <w:color w:val="auto"/>
          <w:highlight w:val="none"/>
          <w:lang w:eastAsia="zh-CN"/>
        </w:rPr>
      </w:pPr>
      <w:r>
        <w:rPr>
          <w:rFonts w:hint="eastAsia" w:ascii="宋体" w:hAnsi="宋体" w:eastAsia="宋体" w:cs="宋体"/>
          <w:color w:val="auto"/>
          <w:sz w:val="24"/>
          <w:highlight w:val="none"/>
          <w:lang w:val="en-US" w:eastAsia="zh-CN"/>
        </w:rPr>
        <w:t>5.2 响应文件递交地点：合肥蓝科投资有限公司12楼1210办公室。</w:t>
      </w:r>
    </w:p>
    <w:p w14:paraId="61673485">
      <w:pPr>
        <w:keepNext w:val="0"/>
        <w:keepLines w:val="0"/>
        <w:pageBreakBefore w:val="0"/>
        <w:kinsoku/>
        <w:wordWrap/>
        <w:overflowPunct/>
        <w:topLinePunct w:val="0"/>
        <w:autoSpaceDE/>
        <w:autoSpaceDN/>
        <w:bidi w:val="0"/>
        <w:adjustRightInd w:val="0"/>
        <w:snapToGrid w:val="0"/>
        <w:spacing w:before="124" w:beforeLines="40" w:after="124" w:afterLines="40"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5.3 </w:t>
      </w:r>
      <w:r>
        <w:rPr>
          <w:rFonts w:hint="eastAsia" w:ascii="宋体" w:hAnsi="宋体" w:eastAsia="宋体" w:cs="宋体"/>
          <w:color w:val="auto"/>
          <w:sz w:val="24"/>
          <w:szCs w:val="24"/>
          <w:highlight w:val="none"/>
        </w:rPr>
        <w:t>逾期送达的、未送达指定地点的或者不按照</w:t>
      </w:r>
      <w:r>
        <w:rPr>
          <w:rFonts w:hint="eastAsia" w:ascii="宋体" w:hAnsi="宋体" w:eastAsia="宋体" w:cs="宋体"/>
          <w:color w:val="auto"/>
          <w:sz w:val="24"/>
          <w:szCs w:val="24"/>
          <w:highlight w:val="none"/>
          <w:lang w:val="en-US" w:eastAsia="zh-CN"/>
        </w:rPr>
        <w:t>询比文件</w:t>
      </w:r>
      <w:r>
        <w:rPr>
          <w:rFonts w:hint="eastAsia" w:ascii="宋体" w:hAnsi="宋体" w:eastAsia="宋体" w:cs="宋体"/>
          <w:color w:val="auto"/>
          <w:sz w:val="24"/>
          <w:szCs w:val="24"/>
          <w:highlight w:val="none"/>
        </w:rPr>
        <w:t>要求密封的</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将予以拒收。</w:t>
      </w:r>
    </w:p>
    <w:p w14:paraId="6A8C7EAC">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rPr>
          <w:rStyle w:val="26"/>
          <w:rFonts w:hint="eastAsia" w:asciiTheme="minorEastAsia" w:hAnsiTheme="minorEastAsia" w:eastAsiaTheme="minorEastAsia" w:cstheme="minorEastAsia"/>
          <w:b/>
          <w:bCs w:val="0"/>
          <w:i w:val="0"/>
          <w:iCs w:val="0"/>
          <w:caps w:val="0"/>
          <w:color w:val="333333"/>
          <w:spacing w:val="0"/>
          <w:kern w:val="2"/>
          <w:sz w:val="24"/>
          <w:szCs w:val="24"/>
          <w:shd w:val="clear" w:fill="FFFFFF"/>
          <w:lang w:val="en-US" w:eastAsia="zh-CN" w:bidi="ar-SA"/>
        </w:rPr>
      </w:pPr>
      <w:r>
        <w:rPr>
          <w:rStyle w:val="26"/>
          <w:rFonts w:hint="eastAsia" w:asciiTheme="minorEastAsia" w:hAnsiTheme="minorEastAsia" w:eastAsiaTheme="minorEastAsia" w:cstheme="minorEastAsia"/>
          <w:b/>
          <w:bCs w:val="0"/>
          <w:i w:val="0"/>
          <w:iCs w:val="0"/>
          <w:caps w:val="0"/>
          <w:color w:val="333333"/>
          <w:spacing w:val="0"/>
          <w:kern w:val="2"/>
          <w:sz w:val="24"/>
          <w:szCs w:val="24"/>
          <w:shd w:val="clear" w:fill="FFFFFF"/>
          <w:lang w:val="en-US" w:eastAsia="zh-CN" w:bidi="ar-SA"/>
        </w:rPr>
        <w:t>6.发布媒介</w:t>
      </w:r>
    </w:p>
    <w:p w14:paraId="3782A75A">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rPr>
          <w:rFonts w:hint="eastAsia" w:asciiTheme="minorEastAsia" w:hAnsiTheme="minorEastAsia" w:eastAsiaTheme="minorEastAsia" w:cstheme="minorEastAsia"/>
          <w:i w:val="0"/>
          <w:iCs w:val="0"/>
          <w:caps w:val="0"/>
          <w:color w:val="333333"/>
          <w:spacing w:val="0"/>
          <w:sz w:val="24"/>
          <w:szCs w:val="24"/>
          <w:shd w:val="clear" w:fill="FFFFFF"/>
        </w:rPr>
      </w:pPr>
      <w:r>
        <w:rPr>
          <w:rFonts w:hint="eastAsia" w:asciiTheme="minorEastAsia" w:hAnsiTheme="minorEastAsia" w:eastAsiaTheme="minorEastAsia" w:cstheme="minorEastAsia"/>
          <w:i w:val="0"/>
          <w:iCs w:val="0"/>
          <w:caps w:val="0"/>
          <w:color w:val="333333"/>
          <w:spacing w:val="0"/>
          <w:sz w:val="24"/>
          <w:szCs w:val="24"/>
          <w:shd w:val="clear" w:fill="FFFFFF"/>
        </w:rPr>
        <w:t>本次</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公告</w:t>
      </w:r>
      <w:r>
        <w:rPr>
          <w:rFonts w:hint="eastAsia" w:asciiTheme="minorEastAsia" w:hAnsiTheme="minorEastAsia" w:eastAsiaTheme="minorEastAsia" w:cstheme="minorEastAsia"/>
          <w:i w:val="0"/>
          <w:iCs w:val="0"/>
          <w:caps w:val="0"/>
          <w:color w:val="333333"/>
          <w:spacing w:val="0"/>
          <w:sz w:val="24"/>
          <w:szCs w:val="24"/>
          <w:shd w:val="clear" w:fill="FFFFFF"/>
        </w:rPr>
        <w:t>在安徽公共资源交易集团网站</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和</w:t>
      </w:r>
      <w:r>
        <w:rPr>
          <w:rFonts w:hint="eastAsia" w:ascii="宋体" w:hAnsi="宋体" w:eastAsia="宋体" w:cs="宋体"/>
          <w:b w:val="0"/>
          <w:bCs w:val="0"/>
          <w:color w:val="auto"/>
          <w:kern w:val="2"/>
          <w:sz w:val="24"/>
          <w:szCs w:val="20"/>
          <w:highlight w:val="none"/>
          <w:lang w:val="en-US" w:eastAsia="zh-CN" w:bidi="ar-SA"/>
        </w:rPr>
        <w:t>合肥蓝科投资有限公司官网（www.lanketz.com）</w:t>
      </w:r>
      <w:r>
        <w:rPr>
          <w:rFonts w:hint="eastAsia" w:asciiTheme="minorEastAsia" w:hAnsiTheme="minorEastAsia" w:eastAsiaTheme="minorEastAsia" w:cstheme="minorEastAsia"/>
          <w:i w:val="0"/>
          <w:iCs w:val="0"/>
          <w:caps w:val="0"/>
          <w:color w:val="333333"/>
          <w:spacing w:val="0"/>
          <w:sz w:val="24"/>
          <w:szCs w:val="24"/>
          <w:shd w:val="clear" w:fill="FFFFFF"/>
        </w:rPr>
        <w:t>发布。</w:t>
      </w:r>
    </w:p>
    <w:p w14:paraId="305D4081">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textAlignment w:val="auto"/>
        <w:rPr>
          <w:rStyle w:val="26"/>
          <w:rFonts w:hint="eastAsia" w:asciiTheme="minorEastAsia" w:hAnsiTheme="minorEastAsia" w:eastAsiaTheme="minorEastAsia" w:cstheme="minorEastAsia"/>
          <w:b/>
          <w:bCs w:val="0"/>
          <w:i w:val="0"/>
          <w:iCs w:val="0"/>
          <w:caps w:val="0"/>
          <w:color w:val="333333"/>
          <w:spacing w:val="0"/>
          <w:kern w:val="2"/>
          <w:sz w:val="24"/>
          <w:szCs w:val="24"/>
          <w:shd w:val="clear" w:fill="FFFFFF"/>
          <w:lang w:val="en-US" w:eastAsia="zh-CN" w:bidi="ar-SA"/>
        </w:rPr>
      </w:pPr>
      <w:r>
        <w:rPr>
          <w:rStyle w:val="26"/>
          <w:rFonts w:hint="eastAsia" w:asciiTheme="minorEastAsia" w:hAnsiTheme="minorEastAsia" w:eastAsiaTheme="minorEastAsia" w:cstheme="minorEastAsia"/>
          <w:b/>
          <w:bCs w:val="0"/>
          <w:i w:val="0"/>
          <w:iCs w:val="0"/>
          <w:caps w:val="0"/>
          <w:color w:val="333333"/>
          <w:spacing w:val="0"/>
          <w:kern w:val="2"/>
          <w:sz w:val="24"/>
          <w:szCs w:val="24"/>
          <w:shd w:val="clear" w:fill="FFFFFF"/>
          <w:lang w:val="en-US" w:eastAsia="zh-CN" w:bidi="ar-SA"/>
        </w:rPr>
        <w:t>7.联系方式</w:t>
      </w:r>
    </w:p>
    <w:p w14:paraId="3B7C3253">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rPr>
          <w:rFonts w:hint="eastAsia" w:asciiTheme="minorEastAsia" w:hAnsiTheme="minorEastAsia" w:eastAsiaTheme="minorEastAsia" w:cstheme="minorEastAsia"/>
          <w:i w:val="0"/>
          <w:iCs w:val="0"/>
          <w:caps w:val="0"/>
          <w:color w:val="333333"/>
          <w:spacing w:val="0"/>
          <w:sz w:val="24"/>
          <w:szCs w:val="24"/>
          <w:shd w:val="clear" w:fill="FFFFFF"/>
        </w:rPr>
      </w:pPr>
      <w:r>
        <w:rPr>
          <w:rFonts w:hint="eastAsia" w:asciiTheme="minorEastAsia" w:hAnsiTheme="minorEastAsia" w:eastAsiaTheme="minorEastAsia" w:cstheme="minorEastAsia"/>
          <w:i w:val="0"/>
          <w:iCs w:val="0"/>
          <w:caps w:val="0"/>
          <w:color w:val="333333"/>
          <w:spacing w:val="0"/>
          <w:sz w:val="24"/>
          <w:szCs w:val="24"/>
          <w:shd w:val="clear" w:fill="FFFFFF"/>
        </w:rPr>
        <w:t>7.1招标</w:t>
      </w:r>
      <w:r>
        <w:rPr>
          <w:rFonts w:hint="eastAsia" w:asciiTheme="minorEastAsia" w:hAnsiTheme="minorEastAsia" w:eastAsiaTheme="minorEastAsia" w:cstheme="minorEastAsia"/>
          <w:i w:val="0"/>
          <w:iCs w:val="0"/>
          <w:caps w:val="0"/>
          <w:color w:val="333333"/>
          <w:spacing w:val="0"/>
          <w:sz w:val="24"/>
          <w:szCs w:val="24"/>
          <w:shd w:val="clear" w:fill="FFFFFF"/>
          <w:lang w:eastAsia="zh-CN"/>
        </w:rPr>
        <w:t>（</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采购）</w:t>
      </w:r>
      <w:r>
        <w:rPr>
          <w:rFonts w:hint="eastAsia" w:asciiTheme="minorEastAsia" w:hAnsiTheme="minorEastAsia" w:eastAsiaTheme="minorEastAsia" w:cstheme="minorEastAsia"/>
          <w:i w:val="0"/>
          <w:iCs w:val="0"/>
          <w:caps w:val="0"/>
          <w:color w:val="333333"/>
          <w:spacing w:val="0"/>
          <w:sz w:val="24"/>
          <w:szCs w:val="24"/>
          <w:shd w:val="clear" w:fill="FFFFFF"/>
        </w:rPr>
        <w:t>人</w:t>
      </w:r>
    </w:p>
    <w:p w14:paraId="183951B4">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rPr>
          <w:rFonts w:hint="eastAsia" w:asciiTheme="minorEastAsia" w:hAnsiTheme="minorEastAsia" w:eastAsiaTheme="minorEastAsia" w:cstheme="minorEastAsia"/>
          <w:i w:val="0"/>
          <w:iCs w:val="0"/>
          <w:caps w:val="0"/>
          <w:color w:val="333333"/>
          <w:spacing w:val="0"/>
          <w:sz w:val="24"/>
          <w:szCs w:val="24"/>
          <w:shd w:val="clear" w:fill="FFFFFF"/>
        </w:rPr>
      </w:pPr>
      <w:r>
        <w:rPr>
          <w:rFonts w:hint="eastAsia" w:asciiTheme="minorEastAsia" w:hAnsiTheme="minorEastAsia" w:eastAsiaTheme="minorEastAsia" w:cstheme="minorEastAsia"/>
          <w:i w:val="0"/>
          <w:iCs w:val="0"/>
          <w:caps w:val="0"/>
          <w:color w:val="333333"/>
          <w:spacing w:val="0"/>
          <w:sz w:val="24"/>
          <w:szCs w:val="24"/>
          <w:shd w:val="clear" w:fill="FFFFFF"/>
        </w:rPr>
        <w:t>招标</w:t>
      </w:r>
      <w:r>
        <w:rPr>
          <w:rFonts w:hint="eastAsia" w:asciiTheme="minorEastAsia" w:hAnsiTheme="minorEastAsia" w:eastAsiaTheme="minorEastAsia" w:cstheme="minorEastAsia"/>
          <w:i w:val="0"/>
          <w:iCs w:val="0"/>
          <w:caps w:val="0"/>
          <w:color w:val="333333"/>
          <w:spacing w:val="0"/>
          <w:sz w:val="24"/>
          <w:szCs w:val="24"/>
          <w:shd w:val="clear" w:fill="FFFFFF"/>
          <w:lang w:eastAsia="zh-CN"/>
        </w:rPr>
        <w:t>（</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采购）</w:t>
      </w:r>
      <w:r>
        <w:rPr>
          <w:rFonts w:hint="eastAsia" w:asciiTheme="minorEastAsia" w:hAnsiTheme="minorEastAsia" w:eastAsiaTheme="minorEastAsia" w:cstheme="minorEastAsia"/>
          <w:i w:val="0"/>
          <w:iCs w:val="0"/>
          <w:caps w:val="0"/>
          <w:color w:val="333333"/>
          <w:spacing w:val="0"/>
          <w:sz w:val="24"/>
          <w:szCs w:val="24"/>
          <w:shd w:val="clear" w:fill="FFFFFF"/>
        </w:rPr>
        <w:t>人：</w:t>
      </w:r>
      <w:r>
        <w:rPr>
          <w:rFonts w:hint="eastAsia" w:ascii="宋体" w:hAnsi="宋体" w:eastAsia="宋体" w:cs="宋体"/>
          <w:color w:val="auto"/>
          <w:sz w:val="24"/>
          <w:szCs w:val="24"/>
          <w:highlight w:val="none"/>
          <w:lang w:val="en-US" w:eastAsia="zh-CN"/>
        </w:rPr>
        <w:t>合肥蓝科投资有限公司</w:t>
      </w:r>
    </w:p>
    <w:p w14:paraId="7A3D31E1">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rPr>
          <w:rFonts w:hint="eastAsia" w:asciiTheme="minorEastAsia" w:hAnsiTheme="minorEastAsia" w:eastAsiaTheme="minorEastAsia" w:cstheme="minorEastAsia"/>
          <w:i w:val="0"/>
          <w:iCs w:val="0"/>
          <w:caps w:val="0"/>
          <w:color w:val="333333"/>
          <w:spacing w:val="0"/>
          <w:sz w:val="24"/>
          <w:szCs w:val="24"/>
          <w:shd w:val="clear" w:fill="FFFFFF"/>
        </w:rPr>
      </w:pPr>
      <w:r>
        <w:rPr>
          <w:rFonts w:hint="eastAsia" w:asciiTheme="minorEastAsia" w:hAnsiTheme="minorEastAsia" w:eastAsiaTheme="minorEastAsia" w:cstheme="minorEastAsia"/>
          <w:i w:val="0"/>
          <w:iCs w:val="0"/>
          <w:caps w:val="0"/>
          <w:color w:val="333333"/>
          <w:spacing w:val="0"/>
          <w:sz w:val="24"/>
          <w:szCs w:val="24"/>
          <w:shd w:val="clear" w:fill="FFFFFF"/>
        </w:rPr>
        <w:t>地  址：</w:t>
      </w:r>
      <w:r>
        <w:rPr>
          <w:rFonts w:hint="eastAsia" w:ascii="宋体" w:hAnsi="宋体" w:eastAsia="宋体" w:cs="宋体"/>
          <w:color w:val="auto"/>
          <w:sz w:val="24"/>
          <w:szCs w:val="24"/>
          <w:highlight w:val="none"/>
          <w:lang w:val="en-US" w:eastAsia="zh-CN"/>
        </w:rPr>
        <w:t>合肥市新站区综合保税区东方大道与大禹路交口综保大厦12楼</w:t>
      </w:r>
      <w:r>
        <w:rPr>
          <w:rFonts w:hint="eastAsia" w:asciiTheme="minorEastAsia" w:hAnsiTheme="minorEastAsia" w:eastAsiaTheme="minorEastAsia" w:cstheme="minorEastAsia"/>
          <w:i w:val="0"/>
          <w:iCs w:val="0"/>
          <w:caps w:val="0"/>
          <w:color w:val="333333"/>
          <w:spacing w:val="0"/>
          <w:sz w:val="24"/>
          <w:szCs w:val="24"/>
          <w:shd w:val="clear" w:fill="FFFFFF"/>
        </w:rPr>
        <w:t xml:space="preserve">          </w:t>
      </w:r>
    </w:p>
    <w:p w14:paraId="51AC648D">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rPr>
          <w:rFonts w:hint="eastAsia" w:asciiTheme="minorEastAsia" w:hAnsiTheme="minorEastAsia" w:eastAsiaTheme="minorEastAsia" w:cstheme="minorEastAsia"/>
          <w:i w:val="0"/>
          <w:iCs w:val="0"/>
          <w:caps w:val="0"/>
          <w:color w:val="333333"/>
          <w:spacing w:val="0"/>
          <w:sz w:val="24"/>
          <w:szCs w:val="24"/>
          <w:shd w:val="clear" w:fill="FFFFFF"/>
        </w:rPr>
      </w:pPr>
      <w:r>
        <w:rPr>
          <w:rFonts w:hint="eastAsia" w:asciiTheme="minorEastAsia" w:hAnsiTheme="minorEastAsia" w:eastAsiaTheme="minorEastAsia" w:cstheme="minorEastAsia"/>
          <w:i w:val="0"/>
          <w:iCs w:val="0"/>
          <w:caps w:val="0"/>
          <w:color w:val="333333"/>
          <w:spacing w:val="0"/>
          <w:sz w:val="24"/>
          <w:szCs w:val="24"/>
          <w:shd w:val="clear" w:fill="FFFFFF"/>
        </w:rPr>
        <w:t>联系人：</w:t>
      </w:r>
      <w:r>
        <w:rPr>
          <w:rFonts w:hint="eastAsia" w:ascii="宋体" w:hAnsi="宋体" w:eastAsia="宋体" w:cs="宋体"/>
          <w:color w:val="auto"/>
          <w:sz w:val="24"/>
          <w:szCs w:val="24"/>
          <w:highlight w:val="none"/>
          <w:lang w:val="en-US" w:eastAsia="zh-CN"/>
        </w:rPr>
        <w:t>王工</w:t>
      </w:r>
      <w:r>
        <w:rPr>
          <w:rFonts w:hint="eastAsia" w:asciiTheme="minorEastAsia" w:hAnsiTheme="minorEastAsia" w:eastAsiaTheme="minorEastAsia" w:cstheme="minorEastAsia"/>
          <w:i w:val="0"/>
          <w:iCs w:val="0"/>
          <w:caps w:val="0"/>
          <w:color w:val="333333"/>
          <w:spacing w:val="0"/>
          <w:sz w:val="24"/>
          <w:szCs w:val="24"/>
          <w:shd w:val="clear" w:fill="FFFFFF"/>
        </w:rPr>
        <w:t xml:space="preserve">          </w:t>
      </w:r>
    </w:p>
    <w:p w14:paraId="40D5476D">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rPr>
          <w:rFonts w:hint="eastAsia" w:asciiTheme="minorEastAsia" w:hAnsiTheme="minorEastAsia" w:eastAsiaTheme="minorEastAsia" w:cstheme="minorEastAsia"/>
          <w:i w:val="0"/>
          <w:iCs w:val="0"/>
          <w:caps w:val="0"/>
          <w:color w:val="333333"/>
          <w:spacing w:val="0"/>
          <w:sz w:val="24"/>
          <w:szCs w:val="24"/>
          <w:shd w:val="clear" w:fill="FFFFFF"/>
        </w:rPr>
      </w:pPr>
      <w:r>
        <w:rPr>
          <w:rFonts w:hint="eastAsia" w:asciiTheme="minorEastAsia" w:hAnsiTheme="minorEastAsia" w:eastAsiaTheme="minorEastAsia" w:cstheme="minorEastAsia"/>
          <w:i w:val="0"/>
          <w:iCs w:val="0"/>
          <w:caps w:val="0"/>
          <w:color w:val="333333"/>
          <w:spacing w:val="0"/>
          <w:sz w:val="24"/>
          <w:szCs w:val="24"/>
          <w:shd w:val="clear" w:fill="FFFFFF"/>
        </w:rPr>
        <w:t>联系方式：</w:t>
      </w:r>
      <w:r>
        <w:rPr>
          <w:rFonts w:hint="eastAsia" w:ascii="宋体" w:hAnsi="宋体" w:eastAsia="宋体" w:cs="宋体"/>
          <w:color w:val="auto"/>
          <w:sz w:val="24"/>
          <w:szCs w:val="24"/>
          <w:highlight w:val="none"/>
          <w:lang w:val="en-US" w:eastAsia="zh-CN"/>
        </w:rPr>
        <w:t xml:space="preserve">0551-65659839  </w:t>
      </w:r>
      <w:r>
        <w:rPr>
          <w:rFonts w:hint="eastAsia" w:asciiTheme="minorEastAsia" w:hAnsiTheme="minorEastAsia" w:eastAsiaTheme="minorEastAsia" w:cstheme="minorEastAsia"/>
          <w:i w:val="0"/>
          <w:iCs w:val="0"/>
          <w:caps w:val="0"/>
          <w:color w:val="333333"/>
          <w:spacing w:val="0"/>
          <w:sz w:val="24"/>
          <w:szCs w:val="24"/>
          <w:shd w:val="clear" w:fill="FFFFFF"/>
        </w:rPr>
        <w:t xml:space="preserve">          </w:t>
      </w:r>
    </w:p>
    <w:p w14:paraId="715A4D7C">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rPr>
          <w:rFonts w:hint="eastAsia" w:asciiTheme="minorEastAsia" w:hAnsiTheme="minorEastAsia" w:eastAsiaTheme="minorEastAsia" w:cstheme="minorEastAsia"/>
          <w:i w:val="0"/>
          <w:iCs w:val="0"/>
          <w:caps w:val="0"/>
          <w:color w:val="333333"/>
          <w:spacing w:val="0"/>
          <w:sz w:val="24"/>
          <w:szCs w:val="24"/>
          <w:shd w:val="clear" w:fill="FFFFFF"/>
        </w:rPr>
      </w:pPr>
      <w:r>
        <w:rPr>
          <w:rFonts w:hint="eastAsia" w:asciiTheme="minorEastAsia" w:hAnsiTheme="minorEastAsia" w:eastAsiaTheme="minorEastAsia" w:cstheme="minorEastAsia"/>
          <w:i w:val="0"/>
          <w:iCs w:val="0"/>
          <w:caps w:val="0"/>
          <w:color w:val="333333"/>
          <w:spacing w:val="0"/>
          <w:sz w:val="24"/>
          <w:szCs w:val="24"/>
          <w:shd w:val="clear" w:fill="FFFFFF"/>
        </w:rPr>
        <w:t>7.2监督管理部门</w:t>
      </w:r>
    </w:p>
    <w:p w14:paraId="53BC1F86">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rPr>
          <w:rFonts w:hint="eastAsia" w:asciiTheme="minorEastAsia" w:hAnsiTheme="minorEastAsia" w:eastAsiaTheme="minorEastAsia" w:cstheme="minorEastAsia"/>
          <w:i w:val="0"/>
          <w:iCs w:val="0"/>
          <w:caps w:val="0"/>
          <w:color w:val="333333"/>
          <w:spacing w:val="0"/>
          <w:sz w:val="24"/>
          <w:szCs w:val="24"/>
          <w:shd w:val="clear" w:fill="FFFFFF"/>
        </w:rPr>
      </w:pPr>
      <w:r>
        <w:rPr>
          <w:rFonts w:hint="eastAsia" w:asciiTheme="minorEastAsia" w:hAnsiTheme="minorEastAsia" w:eastAsiaTheme="minorEastAsia" w:cstheme="minorEastAsia"/>
          <w:i w:val="0"/>
          <w:iCs w:val="0"/>
          <w:caps w:val="0"/>
          <w:color w:val="333333"/>
          <w:spacing w:val="0"/>
          <w:sz w:val="24"/>
          <w:szCs w:val="24"/>
          <w:shd w:val="clear" w:fill="FFFFFF"/>
        </w:rPr>
        <w:t>监督管理部门：</w:t>
      </w:r>
      <w:r>
        <w:rPr>
          <w:rFonts w:hint="eastAsia" w:ascii="宋体" w:hAnsi="宋体" w:eastAsia="宋体" w:cs="宋体"/>
          <w:color w:val="auto"/>
          <w:sz w:val="24"/>
          <w:szCs w:val="24"/>
          <w:highlight w:val="none"/>
          <w:lang w:val="en-US" w:eastAsia="zh-CN"/>
        </w:rPr>
        <w:t>合肥蓝科投资有限公司纪检室</w:t>
      </w:r>
    </w:p>
    <w:p w14:paraId="705FFE53">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rPr>
        <w:t>地  址：</w:t>
      </w:r>
      <w:r>
        <w:rPr>
          <w:rFonts w:hint="eastAsia" w:ascii="宋体" w:hAnsi="宋体" w:eastAsia="宋体" w:cs="宋体"/>
          <w:color w:val="auto"/>
          <w:sz w:val="24"/>
          <w:szCs w:val="24"/>
          <w:highlight w:val="none"/>
          <w:lang w:val="en-US" w:eastAsia="zh-CN"/>
        </w:rPr>
        <w:t>合肥市新站区综合保税区东方大道与大禹路交口综保大厦11楼</w:t>
      </w:r>
    </w:p>
    <w:p w14:paraId="73734878">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rPr>
          <w:rFonts w:hint="eastAsia" w:asciiTheme="minorEastAsia" w:hAnsiTheme="minorEastAsia" w:eastAsiaTheme="minorEastAsia" w:cstheme="minorEastAsia"/>
          <w:i w:val="0"/>
          <w:iCs w:val="0"/>
          <w:caps w:val="0"/>
          <w:color w:val="333333"/>
          <w:spacing w:val="0"/>
          <w:sz w:val="24"/>
          <w:szCs w:val="24"/>
          <w:shd w:val="clear" w:fill="FFFFFF"/>
        </w:rPr>
      </w:pPr>
      <w:r>
        <w:rPr>
          <w:rFonts w:hint="eastAsia" w:asciiTheme="minorEastAsia" w:hAnsiTheme="minorEastAsia" w:eastAsiaTheme="minorEastAsia" w:cstheme="minorEastAsia"/>
          <w:i w:val="0"/>
          <w:iCs w:val="0"/>
          <w:caps w:val="0"/>
          <w:color w:val="333333"/>
          <w:spacing w:val="0"/>
          <w:sz w:val="24"/>
          <w:szCs w:val="24"/>
          <w:shd w:val="clear" w:fill="FFFFFF"/>
        </w:rPr>
        <w:t>联系方式：</w:t>
      </w:r>
      <w:r>
        <w:rPr>
          <w:rFonts w:hint="eastAsia" w:ascii="宋体" w:hAnsi="宋体" w:eastAsia="宋体" w:cs="宋体"/>
          <w:color w:val="auto"/>
          <w:sz w:val="24"/>
          <w:szCs w:val="24"/>
          <w:highlight w:val="none"/>
          <w:lang w:val="en-US" w:eastAsia="zh-CN"/>
        </w:rPr>
        <w:t>0551-65655063</w:t>
      </w:r>
      <w:r>
        <w:rPr>
          <w:rFonts w:hint="eastAsia" w:asciiTheme="minorEastAsia" w:hAnsiTheme="minorEastAsia" w:eastAsiaTheme="minorEastAsia" w:cstheme="minorEastAsia"/>
          <w:i w:val="0"/>
          <w:iCs w:val="0"/>
          <w:caps w:val="0"/>
          <w:color w:val="333333"/>
          <w:spacing w:val="0"/>
          <w:sz w:val="24"/>
          <w:szCs w:val="24"/>
          <w:shd w:val="clear" w:fill="FFFFFF"/>
        </w:rPr>
        <w:t xml:space="preserve">  </w:t>
      </w:r>
    </w:p>
    <w:p w14:paraId="6CE389D9">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jc w:val="left"/>
        <w:textAlignment w:val="auto"/>
        <w:rPr>
          <w:rStyle w:val="26"/>
          <w:rFonts w:hint="eastAsia" w:asciiTheme="minorEastAsia" w:hAnsiTheme="minorEastAsia" w:cstheme="minorEastAsia"/>
          <w:b/>
          <w:bCs w:val="0"/>
          <w:i w:val="0"/>
          <w:iCs w:val="0"/>
          <w:caps w:val="0"/>
          <w:color w:val="333333"/>
          <w:spacing w:val="0"/>
          <w:kern w:val="2"/>
          <w:sz w:val="24"/>
          <w:szCs w:val="24"/>
          <w:shd w:val="clear" w:fill="FFFFFF"/>
          <w:lang w:val="en-US" w:eastAsia="zh-CN" w:bidi="ar-SA"/>
        </w:rPr>
      </w:pPr>
      <w:r>
        <w:rPr>
          <w:rStyle w:val="26"/>
          <w:rFonts w:hint="eastAsia" w:asciiTheme="minorEastAsia" w:hAnsiTheme="minorEastAsia" w:cstheme="minorEastAsia"/>
          <w:b/>
          <w:bCs w:val="0"/>
          <w:i w:val="0"/>
          <w:iCs w:val="0"/>
          <w:caps w:val="0"/>
          <w:color w:val="333333"/>
          <w:spacing w:val="0"/>
          <w:kern w:val="2"/>
          <w:sz w:val="24"/>
          <w:szCs w:val="24"/>
          <w:shd w:val="clear" w:fill="FFFFFF"/>
          <w:lang w:val="en-US" w:eastAsia="zh-CN" w:bidi="ar-SA"/>
        </w:rPr>
        <w:t>8.</w:t>
      </w:r>
      <w:r>
        <w:rPr>
          <w:rStyle w:val="26"/>
          <w:rFonts w:hint="eastAsia" w:asciiTheme="minorEastAsia" w:hAnsiTheme="minorEastAsia" w:eastAsiaTheme="minorEastAsia" w:cstheme="minorEastAsia"/>
          <w:b/>
          <w:bCs w:val="0"/>
          <w:i w:val="0"/>
          <w:iCs w:val="0"/>
          <w:caps w:val="0"/>
          <w:color w:val="333333"/>
          <w:spacing w:val="0"/>
          <w:kern w:val="2"/>
          <w:sz w:val="24"/>
          <w:szCs w:val="24"/>
          <w:shd w:val="clear" w:fill="FFFFFF"/>
          <w:lang w:val="en-US" w:eastAsia="zh-CN" w:bidi="ar-SA"/>
        </w:rPr>
        <w:t>招标（采购）文件的异议和投诉</w:t>
      </w:r>
    </w:p>
    <w:p w14:paraId="1D7F8AFE">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投标人（供应商）或者其他利害关系人对招标文件有异议的，应当在规定时间内以书面形式提出，受理异议的联系人和联系方式见</w:t>
      </w:r>
      <w:r>
        <w:rPr>
          <w:rFonts w:hint="eastAsia" w:asciiTheme="minorEastAsia" w:hAnsiTheme="minorEastAsia" w:eastAsiaTheme="minorEastAsia" w:cstheme="minorEastAsia"/>
          <w:i w:val="0"/>
          <w:iCs w:val="0"/>
          <w:caps w:val="0"/>
          <w:color w:val="333333"/>
          <w:spacing w:val="0"/>
          <w:sz w:val="24"/>
          <w:szCs w:val="24"/>
          <w:shd w:val="clear" w:fill="FFFFFF"/>
          <w:lang w:eastAsia="zh-CN"/>
        </w:rPr>
        <w:t>招标（</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采购）</w:t>
      </w:r>
      <w:r>
        <w:rPr>
          <w:rFonts w:hint="eastAsia" w:asciiTheme="minorEastAsia" w:hAnsiTheme="minorEastAsia" w:eastAsiaTheme="minorEastAsia" w:cstheme="minorEastAsia"/>
          <w:i w:val="0"/>
          <w:iCs w:val="0"/>
          <w:caps w:val="0"/>
          <w:color w:val="333333"/>
          <w:spacing w:val="0"/>
          <w:sz w:val="24"/>
          <w:szCs w:val="24"/>
          <w:shd w:val="clear" w:fill="FFFFFF"/>
          <w:lang w:eastAsia="zh-CN"/>
        </w:rPr>
        <w:t>人</w:t>
      </w:r>
      <w:r>
        <w:rPr>
          <w:rFonts w:hint="eastAsia" w:asciiTheme="minorEastAsia" w:hAnsiTheme="minorEastAsia" w:eastAsiaTheme="minorEastAsia" w:cstheme="minorEastAsia"/>
          <w:i w:val="0"/>
          <w:iCs w:val="0"/>
          <w:caps w:val="0"/>
          <w:color w:val="333333"/>
          <w:spacing w:val="0"/>
          <w:sz w:val="24"/>
          <w:szCs w:val="24"/>
          <w:shd w:val="clear" w:fill="FFFFFF"/>
        </w:rPr>
        <w:t>联系方式</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w:t>
      </w:r>
    </w:p>
    <w:p w14:paraId="39D82535">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投标人（供应商）或者其他利害关系人对招标（采购）人的答复不满意，或者招标（采购）人未在规定时间内作出答复的，可以在规定时间内通过书面形式向</w:t>
      </w:r>
      <w:r>
        <w:rPr>
          <w:rFonts w:hint="eastAsia" w:asciiTheme="minorEastAsia" w:hAnsiTheme="minorEastAsia" w:eastAsiaTheme="minorEastAsia" w:cstheme="minorEastAsia"/>
          <w:i w:val="0"/>
          <w:iCs w:val="0"/>
          <w:caps w:val="0"/>
          <w:color w:val="333333"/>
          <w:spacing w:val="0"/>
          <w:sz w:val="24"/>
          <w:szCs w:val="24"/>
          <w:shd w:val="clear" w:fill="FFFFFF"/>
          <w:lang w:eastAsia="zh-CN"/>
        </w:rPr>
        <w:t>监督管理部门</w:t>
      </w: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提出投诉。</w:t>
      </w:r>
    </w:p>
    <w:p w14:paraId="6E6DB612">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p>
    <w:p w14:paraId="046CDEDC">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各位潜在投标人(供应商)：</w:t>
      </w:r>
    </w:p>
    <w:p w14:paraId="53BC055A">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原招采信息官网网址：www.lanketz.com</w:t>
      </w:r>
    </w:p>
    <w:p w14:paraId="6FDA29A1">
      <w:pPr>
        <w:keepNext w:val="0"/>
        <w:keepLines w:val="0"/>
        <w:pageBreakBefore w:val="0"/>
        <w:widowControl/>
        <w:kinsoku/>
        <w:wordWrap/>
        <w:overflowPunct/>
        <w:topLinePunct w:val="0"/>
        <w:autoSpaceDE/>
        <w:autoSpaceDN/>
        <w:bidi w:val="0"/>
        <w:spacing w:line="360" w:lineRule="auto"/>
        <w:ind w:firstLine="482" w:firstLineChars="200"/>
        <w:jc w:val="left"/>
        <w:textAlignment w:val="auto"/>
        <w:rPr>
          <w:rFonts w:hint="default"/>
          <w:color w:val="auto"/>
          <w:highlight w:val="none"/>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若有意参与投标，可前往原招采信息官网网址。</w:t>
      </w:r>
    </w:p>
    <w:p w14:paraId="2EE6862F">
      <w:pPr>
        <w:widowControl/>
        <w:jc w:val="left"/>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br w:type="page"/>
      </w:r>
    </w:p>
    <w:p w14:paraId="22BDA3BC">
      <w:pPr>
        <w:numPr>
          <w:ilvl w:val="0"/>
          <w:numId w:val="1"/>
        </w:numPr>
        <w:spacing w:line="360" w:lineRule="auto"/>
        <w:jc w:val="center"/>
        <w:outlineLvl w:val="1"/>
        <w:rPr>
          <w:rFonts w:hint="eastAsia" w:ascii="宋体" w:hAnsi="宋体" w:eastAsia="宋体" w:cs="宋体"/>
          <w:b/>
          <w:color w:val="auto"/>
          <w:sz w:val="28"/>
          <w:highlight w:val="none"/>
        </w:rPr>
      </w:pPr>
      <w:bookmarkStart w:id="3" w:name="_Toc20821"/>
      <w:bookmarkStart w:id="4" w:name="_Toc31866"/>
      <w:r>
        <w:rPr>
          <w:rFonts w:hint="eastAsia" w:ascii="宋体" w:hAnsi="宋体" w:eastAsia="宋体" w:cs="宋体"/>
          <w:b/>
          <w:color w:val="auto"/>
          <w:sz w:val="28"/>
          <w:highlight w:val="none"/>
        </w:rPr>
        <w:t xml:space="preserve"> </w:t>
      </w:r>
      <w:r>
        <w:rPr>
          <w:rFonts w:hint="eastAsia" w:ascii="宋体" w:hAnsi="宋体" w:eastAsia="宋体" w:cs="宋体"/>
          <w:b/>
          <w:color w:val="auto"/>
          <w:sz w:val="28"/>
          <w:highlight w:val="none"/>
          <w:lang w:eastAsia="zh-CN"/>
        </w:rPr>
        <w:t>供应商</w:t>
      </w:r>
      <w:r>
        <w:rPr>
          <w:rFonts w:hint="eastAsia" w:ascii="宋体" w:hAnsi="宋体" w:eastAsia="宋体" w:cs="宋体"/>
          <w:b/>
          <w:color w:val="auto"/>
          <w:sz w:val="28"/>
          <w:highlight w:val="none"/>
        </w:rPr>
        <w:t>须知</w:t>
      </w:r>
      <w:bookmarkEnd w:id="3"/>
      <w:bookmarkEnd w:id="4"/>
    </w:p>
    <w:tbl>
      <w:tblPr>
        <w:tblStyle w:val="23"/>
        <w:tblW w:w="99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1"/>
        <w:gridCol w:w="2825"/>
        <w:gridCol w:w="5937"/>
      </w:tblGrid>
      <w:tr w14:paraId="69D61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61" w:type="dxa"/>
            <w:noWrap w:val="0"/>
            <w:vAlign w:val="center"/>
          </w:tcPr>
          <w:p w14:paraId="596AD125">
            <w:pPr>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条款号</w:t>
            </w:r>
          </w:p>
        </w:tc>
        <w:tc>
          <w:tcPr>
            <w:tcW w:w="2825" w:type="dxa"/>
            <w:noWrap w:val="0"/>
            <w:vAlign w:val="center"/>
          </w:tcPr>
          <w:p w14:paraId="5AD764D2">
            <w:pPr>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 款 名 称</w:t>
            </w:r>
          </w:p>
        </w:tc>
        <w:tc>
          <w:tcPr>
            <w:tcW w:w="5937" w:type="dxa"/>
            <w:noWrap w:val="0"/>
            <w:vAlign w:val="center"/>
          </w:tcPr>
          <w:p w14:paraId="79CA8997">
            <w:pPr>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编 列 内 容</w:t>
            </w:r>
          </w:p>
        </w:tc>
      </w:tr>
      <w:tr w14:paraId="5E09E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61" w:type="dxa"/>
            <w:noWrap w:val="0"/>
            <w:vAlign w:val="center"/>
          </w:tcPr>
          <w:p w14:paraId="6E87D3D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w:t>
            </w:r>
          </w:p>
        </w:tc>
        <w:tc>
          <w:tcPr>
            <w:tcW w:w="2825" w:type="dxa"/>
            <w:noWrap w:val="0"/>
            <w:vAlign w:val="center"/>
          </w:tcPr>
          <w:p w14:paraId="18CA363D">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采购人</w:t>
            </w:r>
          </w:p>
        </w:tc>
        <w:tc>
          <w:tcPr>
            <w:tcW w:w="5937" w:type="dxa"/>
            <w:noWrap w:val="0"/>
            <w:vAlign w:val="center"/>
          </w:tcPr>
          <w:p w14:paraId="1EFEE647">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w:t>
            </w:r>
            <w:r>
              <w:rPr>
                <w:rFonts w:hint="eastAsia" w:ascii="宋体" w:hAnsi="宋体" w:eastAsia="宋体" w:cs="宋体"/>
                <w:color w:val="auto"/>
                <w:sz w:val="24"/>
                <w:szCs w:val="24"/>
                <w:highlight w:val="none"/>
                <w:lang w:val="en-US" w:eastAsia="zh-CN"/>
              </w:rPr>
              <w:t>询比公告</w:t>
            </w:r>
            <w:r>
              <w:rPr>
                <w:rFonts w:hint="eastAsia" w:ascii="宋体" w:hAnsi="宋体" w:eastAsia="宋体" w:cs="宋体"/>
                <w:color w:val="auto"/>
                <w:sz w:val="24"/>
                <w:szCs w:val="24"/>
                <w:highlight w:val="none"/>
              </w:rPr>
              <w:t xml:space="preserve">              </w:t>
            </w:r>
          </w:p>
        </w:tc>
      </w:tr>
      <w:tr w14:paraId="2E521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161" w:type="dxa"/>
            <w:noWrap w:val="0"/>
            <w:vAlign w:val="center"/>
          </w:tcPr>
          <w:p w14:paraId="4B407ED9">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2825" w:type="dxa"/>
            <w:noWrap w:val="0"/>
            <w:vAlign w:val="center"/>
          </w:tcPr>
          <w:p w14:paraId="711AFF8E">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项目名称、编号</w:t>
            </w:r>
          </w:p>
        </w:tc>
        <w:tc>
          <w:tcPr>
            <w:tcW w:w="5937" w:type="dxa"/>
            <w:noWrap w:val="0"/>
            <w:vAlign w:val="center"/>
          </w:tcPr>
          <w:p w14:paraId="24631039">
            <w:pPr>
              <w:spacing w:line="360" w:lineRule="auto"/>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详见</w:t>
            </w:r>
            <w:r>
              <w:rPr>
                <w:rFonts w:hint="eastAsia" w:ascii="宋体" w:hAnsi="宋体" w:eastAsia="宋体" w:cs="宋体"/>
                <w:color w:val="auto"/>
                <w:sz w:val="24"/>
                <w:szCs w:val="24"/>
                <w:highlight w:val="none"/>
                <w:lang w:val="en-US" w:eastAsia="zh-CN"/>
              </w:rPr>
              <w:t>询比公告</w:t>
            </w:r>
          </w:p>
        </w:tc>
      </w:tr>
      <w:tr w14:paraId="3B9C4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61" w:type="dxa"/>
            <w:noWrap w:val="0"/>
            <w:vAlign w:val="center"/>
          </w:tcPr>
          <w:p w14:paraId="27AF07C9">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2825" w:type="dxa"/>
            <w:noWrap w:val="0"/>
            <w:vAlign w:val="center"/>
          </w:tcPr>
          <w:p w14:paraId="5FA19114">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项目</w:t>
            </w:r>
            <w:r>
              <w:rPr>
                <w:rFonts w:hint="eastAsia" w:ascii="宋体" w:hAnsi="宋体" w:eastAsia="宋体" w:cs="宋体"/>
                <w:color w:val="auto"/>
                <w:sz w:val="24"/>
                <w:szCs w:val="24"/>
                <w:highlight w:val="none"/>
              </w:rPr>
              <w:t>地点</w:t>
            </w:r>
          </w:p>
        </w:tc>
        <w:tc>
          <w:tcPr>
            <w:tcW w:w="5937" w:type="dxa"/>
            <w:noWrap w:val="0"/>
            <w:vAlign w:val="center"/>
          </w:tcPr>
          <w:p w14:paraId="72D488B1">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合肥市</w:t>
            </w:r>
          </w:p>
        </w:tc>
      </w:tr>
      <w:tr w14:paraId="33C12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161" w:type="dxa"/>
            <w:noWrap w:val="0"/>
            <w:vAlign w:val="center"/>
          </w:tcPr>
          <w:p w14:paraId="1771EC1D">
            <w:pPr>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p>
        </w:tc>
        <w:tc>
          <w:tcPr>
            <w:tcW w:w="2825" w:type="dxa"/>
            <w:noWrap w:val="0"/>
            <w:vAlign w:val="center"/>
          </w:tcPr>
          <w:p w14:paraId="77CAE4AB">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资金来源</w:t>
            </w:r>
          </w:p>
        </w:tc>
        <w:tc>
          <w:tcPr>
            <w:tcW w:w="5937" w:type="dxa"/>
            <w:noWrap w:val="0"/>
            <w:vAlign w:val="center"/>
          </w:tcPr>
          <w:p w14:paraId="2A279532">
            <w:pPr>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自筹</w:t>
            </w:r>
          </w:p>
        </w:tc>
      </w:tr>
      <w:tr w14:paraId="7725B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161" w:type="dxa"/>
            <w:noWrap w:val="0"/>
            <w:vAlign w:val="center"/>
          </w:tcPr>
          <w:p w14:paraId="5A1BCC8E">
            <w:pPr>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p>
        </w:tc>
        <w:tc>
          <w:tcPr>
            <w:tcW w:w="2825" w:type="dxa"/>
            <w:noWrap w:val="0"/>
            <w:vAlign w:val="center"/>
          </w:tcPr>
          <w:p w14:paraId="24DA6E7F">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资金落实情况</w:t>
            </w:r>
          </w:p>
        </w:tc>
        <w:tc>
          <w:tcPr>
            <w:tcW w:w="5937" w:type="dxa"/>
            <w:noWrap w:val="0"/>
            <w:vAlign w:val="center"/>
          </w:tcPr>
          <w:p w14:paraId="05D9050E">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已落实</w:t>
            </w:r>
          </w:p>
        </w:tc>
      </w:tr>
      <w:tr w14:paraId="2ECEA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2" w:hRule="atLeast"/>
          <w:jc w:val="center"/>
        </w:trPr>
        <w:tc>
          <w:tcPr>
            <w:tcW w:w="1161" w:type="dxa"/>
            <w:noWrap w:val="0"/>
            <w:vAlign w:val="center"/>
          </w:tcPr>
          <w:p w14:paraId="66685775">
            <w:pPr>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6</w:t>
            </w:r>
          </w:p>
        </w:tc>
        <w:tc>
          <w:tcPr>
            <w:tcW w:w="2825" w:type="dxa"/>
            <w:noWrap w:val="0"/>
            <w:vAlign w:val="center"/>
          </w:tcPr>
          <w:p w14:paraId="12A78116">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采购范围</w:t>
            </w:r>
          </w:p>
        </w:tc>
        <w:tc>
          <w:tcPr>
            <w:tcW w:w="5937" w:type="dxa"/>
            <w:noWrap w:val="0"/>
            <w:vAlign w:val="center"/>
          </w:tcPr>
          <w:p w14:paraId="75DC1945">
            <w:pPr>
              <w:spacing w:line="360" w:lineRule="auto"/>
              <w:jc w:val="both"/>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包括采购范围包括合肥综保区展示中心及厂房仓库采购全新5KG手提式干粉灭火器共计1003个；对展示中心及厂房仓库在用的25具七氟丙烷灭火器实施重新灌装及检测服务（规格：63KG×2、83KG×2、124KG×19、148KG×2），详见采购人要求及合同。</w:t>
            </w:r>
          </w:p>
        </w:tc>
      </w:tr>
      <w:tr w14:paraId="5D582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161" w:type="dxa"/>
            <w:noWrap w:val="0"/>
            <w:vAlign w:val="center"/>
          </w:tcPr>
          <w:p w14:paraId="078EF6C9">
            <w:pPr>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7</w:t>
            </w:r>
          </w:p>
        </w:tc>
        <w:tc>
          <w:tcPr>
            <w:tcW w:w="2825" w:type="dxa"/>
            <w:noWrap w:val="0"/>
            <w:vAlign w:val="center"/>
          </w:tcPr>
          <w:p w14:paraId="027D5331">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服务期限要求</w:t>
            </w:r>
          </w:p>
        </w:tc>
        <w:tc>
          <w:tcPr>
            <w:tcW w:w="5937" w:type="dxa"/>
            <w:noWrap w:val="0"/>
            <w:vAlign w:val="center"/>
          </w:tcPr>
          <w:p w14:paraId="7FAE852C">
            <w:pPr>
              <w:spacing w:line="360" w:lineRule="auto"/>
              <w:jc w:val="both"/>
              <w:rPr>
                <w:rFonts w:hint="default" w:ascii="宋体" w:hAnsi="宋体" w:eastAsia="宋体" w:cs="宋体"/>
                <w:color w:val="auto"/>
                <w:sz w:val="24"/>
                <w:szCs w:val="24"/>
                <w:highlight w:val="none"/>
                <w:lang w:val="en-US" w:eastAsia="zh-CN"/>
              </w:rPr>
            </w:pPr>
            <w:r>
              <w:rPr>
                <w:rFonts w:hint="eastAsia" w:ascii="宋体" w:hAnsi="宋体" w:eastAsia="宋体"/>
                <w:color w:val="auto"/>
                <w:sz w:val="24"/>
                <w:szCs w:val="18"/>
                <w:highlight w:val="none"/>
                <w:u w:val="none"/>
              </w:rPr>
              <w:t>本项目灭火器重新灌装、检测工作分两批次执行，供应商根据采购人进场通知书载明的书面时间安排各批次进场；各批次自进场后 20 日历日内完成本批次全部工作。</w:t>
            </w:r>
          </w:p>
        </w:tc>
      </w:tr>
      <w:tr w14:paraId="08452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61" w:type="dxa"/>
            <w:noWrap w:val="0"/>
            <w:vAlign w:val="center"/>
          </w:tcPr>
          <w:p w14:paraId="2A0C5F32">
            <w:pPr>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8</w:t>
            </w:r>
          </w:p>
        </w:tc>
        <w:tc>
          <w:tcPr>
            <w:tcW w:w="2825" w:type="dxa"/>
            <w:noWrap w:val="0"/>
            <w:vAlign w:val="center"/>
          </w:tcPr>
          <w:p w14:paraId="566FD6FC">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质量要求</w:t>
            </w:r>
          </w:p>
        </w:tc>
        <w:tc>
          <w:tcPr>
            <w:tcW w:w="5937" w:type="dxa"/>
            <w:noWrap w:val="0"/>
            <w:vAlign w:val="center"/>
          </w:tcPr>
          <w:p w14:paraId="2683ECA8">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合格</w:t>
            </w:r>
          </w:p>
        </w:tc>
      </w:tr>
      <w:tr w14:paraId="6151A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161" w:type="dxa"/>
            <w:noWrap w:val="0"/>
            <w:vAlign w:val="center"/>
          </w:tcPr>
          <w:p w14:paraId="506CEFFB">
            <w:pPr>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9</w:t>
            </w:r>
          </w:p>
        </w:tc>
        <w:tc>
          <w:tcPr>
            <w:tcW w:w="2825" w:type="dxa"/>
            <w:noWrap w:val="0"/>
            <w:vAlign w:val="center"/>
          </w:tcPr>
          <w:p w14:paraId="5BBD679B">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资格</w:t>
            </w:r>
          </w:p>
        </w:tc>
        <w:tc>
          <w:tcPr>
            <w:tcW w:w="5937" w:type="dxa"/>
            <w:noWrap w:val="0"/>
            <w:vAlign w:val="center"/>
          </w:tcPr>
          <w:p w14:paraId="4FEFC00F">
            <w:pPr>
              <w:spacing w:line="360" w:lineRule="auto"/>
              <w:jc w:val="both"/>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详见</w:t>
            </w:r>
            <w:r>
              <w:rPr>
                <w:rFonts w:hint="eastAsia" w:ascii="宋体" w:hAnsi="宋体" w:eastAsia="宋体" w:cs="宋体"/>
                <w:color w:val="auto"/>
                <w:sz w:val="24"/>
                <w:szCs w:val="24"/>
                <w:highlight w:val="none"/>
                <w:lang w:val="en-US" w:eastAsia="zh-CN"/>
              </w:rPr>
              <w:t>询比公告</w:t>
            </w:r>
          </w:p>
        </w:tc>
      </w:tr>
      <w:tr w14:paraId="4C123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61" w:type="dxa"/>
            <w:noWrap w:val="0"/>
            <w:vAlign w:val="center"/>
          </w:tcPr>
          <w:p w14:paraId="5FB08D63">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w:t>
            </w:r>
          </w:p>
        </w:tc>
        <w:tc>
          <w:tcPr>
            <w:tcW w:w="2825" w:type="dxa"/>
            <w:noWrap w:val="0"/>
            <w:vAlign w:val="center"/>
          </w:tcPr>
          <w:p w14:paraId="07689990">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是否接受联合体</w:t>
            </w:r>
          </w:p>
        </w:tc>
        <w:tc>
          <w:tcPr>
            <w:tcW w:w="5937" w:type="dxa"/>
            <w:noWrap w:val="0"/>
            <w:vAlign w:val="center"/>
          </w:tcPr>
          <w:p w14:paraId="4731303C">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w:t>
            </w:r>
            <w:r>
              <w:rPr>
                <w:rFonts w:hint="eastAsia" w:ascii="宋体" w:hAnsi="宋体" w:eastAsia="宋体" w:cs="宋体"/>
                <w:color w:val="auto"/>
                <w:sz w:val="24"/>
                <w:szCs w:val="24"/>
                <w:highlight w:val="none"/>
                <w:lang w:val="en-US" w:eastAsia="zh-CN"/>
              </w:rPr>
              <w:t>询比公告</w:t>
            </w:r>
          </w:p>
        </w:tc>
      </w:tr>
      <w:tr w14:paraId="44CEE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161" w:type="dxa"/>
            <w:noWrap w:val="0"/>
            <w:vAlign w:val="center"/>
          </w:tcPr>
          <w:p w14:paraId="17863674">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w:t>
            </w:r>
          </w:p>
        </w:tc>
        <w:tc>
          <w:tcPr>
            <w:tcW w:w="2825" w:type="dxa"/>
            <w:noWrap w:val="0"/>
            <w:vAlign w:val="center"/>
          </w:tcPr>
          <w:p w14:paraId="3B2CCDF4">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踏勘现场</w:t>
            </w:r>
          </w:p>
        </w:tc>
        <w:tc>
          <w:tcPr>
            <w:tcW w:w="5937" w:type="dxa"/>
            <w:noWrap w:val="0"/>
            <w:vAlign w:val="center"/>
          </w:tcPr>
          <w:p w14:paraId="35E9B3C0">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不组织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自行踏勘</w:t>
            </w:r>
          </w:p>
        </w:tc>
      </w:tr>
      <w:tr w14:paraId="58A20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61" w:type="dxa"/>
            <w:noWrap w:val="0"/>
            <w:vAlign w:val="center"/>
          </w:tcPr>
          <w:p w14:paraId="52DED405">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w:t>
            </w:r>
          </w:p>
        </w:tc>
        <w:tc>
          <w:tcPr>
            <w:tcW w:w="2825" w:type="dxa"/>
            <w:noWrap w:val="0"/>
            <w:vAlign w:val="center"/>
          </w:tcPr>
          <w:p w14:paraId="26340865">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预备会</w:t>
            </w:r>
          </w:p>
        </w:tc>
        <w:tc>
          <w:tcPr>
            <w:tcW w:w="5937" w:type="dxa"/>
            <w:noWrap w:val="0"/>
            <w:vAlign w:val="center"/>
          </w:tcPr>
          <w:p w14:paraId="36105531">
            <w:pPr>
              <w:spacing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不召开</w:t>
            </w:r>
          </w:p>
        </w:tc>
      </w:tr>
      <w:tr w14:paraId="01E48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61" w:type="dxa"/>
            <w:vMerge w:val="restart"/>
            <w:noWrap w:val="0"/>
            <w:vAlign w:val="center"/>
          </w:tcPr>
          <w:p w14:paraId="28A1A86E">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w:t>
            </w:r>
          </w:p>
        </w:tc>
        <w:tc>
          <w:tcPr>
            <w:tcW w:w="2825" w:type="dxa"/>
            <w:vMerge w:val="restart"/>
            <w:noWrap w:val="0"/>
            <w:vAlign w:val="center"/>
          </w:tcPr>
          <w:p w14:paraId="16E2B05A">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在</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预备会前提出问题</w:t>
            </w:r>
          </w:p>
        </w:tc>
        <w:tc>
          <w:tcPr>
            <w:tcW w:w="5937" w:type="dxa"/>
            <w:noWrap w:val="0"/>
            <w:vAlign w:val="center"/>
          </w:tcPr>
          <w:p w14:paraId="49E845C2">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时间：</w:t>
            </w:r>
            <w:r>
              <w:rPr>
                <w:rFonts w:hint="eastAsia" w:ascii="宋体" w:hAnsi="宋体" w:eastAsia="宋体" w:cs="宋体"/>
                <w:color w:val="auto"/>
                <w:sz w:val="24"/>
                <w:szCs w:val="24"/>
                <w:highlight w:val="none"/>
                <w:u w:val="single"/>
              </w:rPr>
              <w:t xml:space="preserve">      /     </w:t>
            </w:r>
          </w:p>
        </w:tc>
      </w:tr>
      <w:tr w14:paraId="64087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61" w:type="dxa"/>
            <w:vMerge w:val="continue"/>
            <w:noWrap w:val="0"/>
            <w:vAlign w:val="center"/>
          </w:tcPr>
          <w:p w14:paraId="42556D3E">
            <w:pPr>
              <w:spacing w:line="360" w:lineRule="auto"/>
              <w:jc w:val="center"/>
              <w:rPr>
                <w:rFonts w:hint="eastAsia" w:ascii="宋体" w:hAnsi="宋体" w:eastAsia="宋体" w:cs="宋体"/>
                <w:color w:val="auto"/>
                <w:sz w:val="24"/>
                <w:szCs w:val="24"/>
                <w:highlight w:val="none"/>
                <w:lang w:val="en-US" w:eastAsia="zh-CN"/>
              </w:rPr>
            </w:pPr>
          </w:p>
        </w:tc>
        <w:tc>
          <w:tcPr>
            <w:tcW w:w="2825" w:type="dxa"/>
            <w:vMerge w:val="continue"/>
            <w:noWrap w:val="0"/>
            <w:vAlign w:val="center"/>
          </w:tcPr>
          <w:p w14:paraId="48531507">
            <w:pPr>
              <w:spacing w:line="360" w:lineRule="auto"/>
              <w:jc w:val="center"/>
              <w:rPr>
                <w:rFonts w:hint="eastAsia" w:ascii="宋体" w:hAnsi="宋体" w:eastAsia="宋体" w:cs="宋体"/>
                <w:color w:val="auto"/>
                <w:sz w:val="24"/>
                <w:szCs w:val="24"/>
                <w:highlight w:val="none"/>
              </w:rPr>
            </w:pPr>
          </w:p>
        </w:tc>
        <w:tc>
          <w:tcPr>
            <w:tcW w:w="5937" w:type="dxa"/>
            <w:noWrap w:val="0"/>
            <w:vAlign w:val="center"/>
          </w:tcPr>
          <w:p w14:paraId="0B0165AE">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形式：</w:t>
            </w:r>
            <w:r>
              <w:rPr>
                <w:rFonts w:hint="eastAsia" w:ascii="宋体" w:hAnsi="宋体" w:eastAsia="宋体" w:cs="宋体"/>
                <w:color w:val="auto"/>
                <w:sz w:val="24"/>
                <w:szCs w:val="24"/>
                <w:highlight w:val="none"/>
                <w:u w:val="single"/>
              </w:rPr>
              <w:t xml:space="preserve">     /      </w:t>
            </w:r>
          </w:p>
        </w:tc>
      </w:tr>
      <w:tr w14:paraId="072F7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161" w:type="dxa"/>
            <w:noWrap w:val="0"/>
            <w:vAlign w:val="center"/>
          </w:tcPr>
          <w:p w14:paraId="58424A89">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w:t>
            </w:r>
          </w:p>
        </w:tc>
        <w:tc>
          <w:tcPr>
            <w:tcW w:w="2825" w:type="dxa"/>
            <w:noWrap w:val="0"/>
            <w:vAlign w:val="center"/>
          </w:tcPr>
          <w:p w14:paraId="25A52C61">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总包及分包规定</w:t>
            </w:r>
          </w:p>
        </w:tc>
        <w:tc>
          <w:tcPr>
            <w:tcW w:w="5937" w:type="dxa"/>
            <w:noWrap w:val="0"/>
            <w:vAlign w:val="center"/>
          </w:tcPr>
          <w:p w14:paraId="45621A63">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不允许</w:t>
            </w:r>
            <w:r>
              <w:rPr>
                <w:rFonts w:hint="eastAsia" w:ascii="宋体" w:hAnsi="宋体" w:eastAsia="宋体" w:cs="宋体"/>
                <w:color w:val="auto"/>
                <w:sz w:val="24"/>
                <w:szCs w:val="24"/>
                <w:highlight w:val="none"/>
                <w:lang w:val="en-US" w:eastAsia="zh-CN"/>
              </w:rPr>
              <w:t>分包</w:t>
            </w:r>
          </w:p>
        </w:tc>
      </w:tr>
      <w:tr w14:paraId="229DE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161" w:type="dxa"/>
            <w:noWrap w:val="0"/>
            <w:vAlign w:val="center"/>
          </w:tcPr>
          <w:p w14:paraId="018A5EFB">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w:t>
            </w:r>
          </w:p>
        </w:tc>
        <w:tc>
          <w:tcPr>
            <w:tcW w:w="2825" w:type="dxa"/>
            <w:noWrap w:val="0"/>
            <w:vAlign w:val="center"/>
          </w:tcPr>
          <w:p w14:paraId="104B4E1D">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构成</w:t>
            </w:r>
            <w:r>
              <w:rPr>
                <w:rFonts w:hint="eastAsia" w:ascii="宋体" w:hAnsi="宋体" w:eastAsia="宋体" w:cs="宋体"/>
                <w:color w:val="auto"/>
                <w:sz w:val="24"/>
                <w:szCs w:val="24"/>
                <w:highlight w:val="none"/>
                <w:lang w:val="en-US" w:eastAsia="zh-CN"/>
              </w:rPr>
              <w:t>询比文件</w:t>
            </w:r>
            <w:r>
              <w:rPr>
                <w:rFonts w:hint="eastAsia" w:ascii="宋体" w:hAnsi="宋体" w:eastAsia="宋体" w:cs="宋体"/>
                <w:color w:val="auto"/>
                <w:sz w:val="24"/>
                <w:szCs w:val="24"/>
                <w:highlight w:val="none"/>
              </w:rPr>
              <w:t>的其他材料</w:t>
            </w:r>
          </w:p>
        </w:tc>
        <w:tc>
          <w:tcPr>
            <w:tcW w:w="5937" w:type="dxa"/>
            <w:noWrap w:val="0"/>
            <w:vAlign w:val="center"/>
          </w:tcPr>
          <w:p w14:paraId="694744C7">
            <w:pPr>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本项目有关的补充答疑等文件（如有）</w:t>
            </w:r>
          </w:p>
        </w:tc>
      </w:tr>
      <w:tr w14:paraId="74E72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61" w:type="dxa"/>
            <w:noWrap w:val="0"/>
            <w:vAlign w:val="center"/>
          </w:tcPr>
          <w:p w14:paraId="417CC9C3">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w:t>
            </w:r>
          </w:p>
        </w:tc>
        <w:tc>
          <w:tcPr>
            <w:tcW w:w="2825" w:type="dxa"/>
            <w:noWrap w:val="0"/>
            <w:vAlign w:val="center"/>
          </w:tcPr>
          <w:p w14:paraId="08B3835B">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供应商</w:t>
            </w:r>
            <w:r>
              <w:rPr>
                <w:rFonts w:hint="eastAsia" w:ascii="宋体" w:hAnsi="宋体" w:eastAsia="宋体" w:cs="宋体"/>
                <w:b/>
                <w:bCs/>
                <w:color w:val="auto"/>
                <w:sz w:val="24"/>
                <w:szCs w:val="24"/>
                <w:highlight w:val="none"/>
              </w:rPr>
              <w:t>要求澄清</w:t>
            </w:r>
            <w:r>
              <w:rPr>
                <w:rFonts w:hint="eastAsia" w:ascii="宋体" w:hAnsi="宋体" w:eastAsia="宋体" w:cs="宋体"/>
                <w:b/>
                <w:bCs/>
                <w:color w:val="auto"/>
                <w:sz w:val="24"/>
                <w:szCs w:val="24"/>
                <w:highlight w:val="none"/>
                <w:lang w:val="en-US" w:eastAsia="zh-CN"/>
              </w:rPr>
              <w:t>询比文件</w:t>
            </w:r>
            <w:r>
              <w:rPr>
                <w:rFonts w:hint="eastAsia" w:ascii="宋体" w:hAnsi="宋体" w:eastAsia="宋体" w:cs="宋体"/>
                <w:b/>
                <w:bCs/>
                <w:color w:val="auto"/>
                <w:sz w:val="24"/>
                <w:szCs w:val="24"/>
                <w:highlight w:val="none"/>
              </w:rPr>
              <w:t>的截止时间</w:t>
            </w:r>
          </w:p>
        </w:tc>
        <w:tc>
          <w:tcPr>
            <w:tcW w:w="5937" w:type="dxa"/>
            <w:noWrap w:val="0"/>
            <w:vAlign w:val="center"/>
          </w:tcPr>
          <w:p w14:paraId="0BCA6113">
            <w:pPr>
              <w:keepNext w:val="0"/>
              <w:keepLines w:val="0"/>
              <w:pageBreakBefore w:val="0"/>
              <w:widowControl/>
              <w:kinsoku/>
              <w:wordWrap/>
              <w:overflowPunct/>
              <w:topLinePunct w:val="0"/>
              <w:bidi w:val="0"/>
              <w:spacing w:line="432"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潜在供应商对询比文件有异议的，</w:t>
            </w:r>
            <w:r>
              <w:rPr>
                <w:rFonts w:hint="eastAsia" w:ascii="宋体" w:hAnsi="宋体" w:eastAsia="宋体" w:cs="宋体"/>
                <w:color w:val="auto"/>
                <w:sz w:val="24"/>
                <w:highlight w:val="none"/>
                <w:lang w:val="en-US" w:eastAsia="zh-CN"/>
              </w:rPr>
              <w:t>在</w:t>
            </w:r>
            <w:r>
              <w:rPr>
                <w:rFonts w:hint="eastAsia" w:ascii="宋体" w:hAnsi="宋体" w:eastAsia="宋体" w:cs="宋体"/>
                <w:b/>
                <w:bCs/>
                <w:color w:val="FF0000"/>
                <w:sz w:val="24"/>
                <w:szCs w:val="24"/>
                <w:highlight w:val="none"/>
                <w:u w:val="single"/>
              </w:rPr>
              <w:t xml:space="preserve"> 202</w:t>
            </w:r>
            <w:r>
              <w:rPr>
                <w:rFonts w:hint="eastAsia" w:ascii="宋体" w:hAnsi="宋体" w:eastAsia="宋体" w:cs="宋体"/>
                <w:b/>
                <w:bCs/>
                <w:color w:val="FF0000"/>
                <w:sz w:val="24"/>
                <w:szCs w:val="24"/>
                <w:highlight w:val="none"/>
                <w:u w:val="single"/>
                <w:lang w:val="en-US" w:eastAsia="zh-CN"/>
              </w:rPr>
              <w:t>6</w:t>
            </w:r>
            <w:r>
              <w:rPr>
                <w:rFonts w:hint="eastAsia" w:ascii="宋体" w:hAnsi="宋体" w:eastAsia="宋体" w:cs="宋体"/>
                <w:b/>
                <w:bCs/>
                <w:color w:val="FF0000"/>
                <w:sz w:val="24"/>
                <w:szCs w:val="24"/>
                <w:highlight w:val="none"/>
                <w:u w:val="single"/>
              </w:rPr>
              <w:t>年</w:t>
            </w:r>
            <w:r>
              <w:rPr>
                <w:rFonts w:hint="eastAsia" w:ascii="宋体" w:hAnsi="宋体" w:eastAsia="宋体" w:cs="宋体"/>
                <w:b/>
                <w:bCs/>
                <w:color w:val="FF0000"/>
                <w:sz w:val="24"/>
                <w:szCs w:val="24"/>
                <w:highlight w:val="none"/>
                <w:u w:val="single"/>
                <w:lang w:val="en-US" w:eastAsia="zh-CN"/>
              </w:rPr>
              <w:t>10</w:t>
            </w:r>
            <w:r>
              <w:rPr>
                <w:rFonts w:hint="eastAsia" w:ascii="宋体" w:hAnsi="宋体" w:eastAsia="宋体" w:cs="宋体"/>
                <w:b/>
                <w:bCs/>
                <w:color w:val="FF0000"/>
                <w:sz w:val="24"/>
                <w:szCs w:val="24"/>
                <w:highlight w:val="none"/>
                <w:u w:val="single"/>
              </w:rPr>
              <w:t>月</w:t>
            </w:r>
            <w:r>
              <w:rPr>
                <w:rFonts w:hint="eastAsia" w:ascii="宋体" w:hAnsi="宋体" w:eastAsia="宋体" w:cs="宋体"/>
                <w:b/>
                <w:bCs/>
                <w:color w:val="FF0000"/>
                <w:sz w:val="24"/>
                <w:szCs w:val="24"/>
                <w:highlight w:val="none"/>
                <w:u w:val="single"/>
                <w:lang w:val="en-US" w:eastAsia="zh-CN"/>
              </w:rPr>
              <w:t>16</w:t>
            </w:r>
            <w:r>
              <w:rPr>
                <w:rFonts w:hint="eastAsia" w:ascii="宋体" w:hAnsi="宋体" w:eastAsia="宋体" w:cs="宋体"/>
                <w:b/>
                <w:bCs/>
                <w:color w:val="FF0000"/>
                <w:sz w:val="24"/>
                <w:szCs w:val="24"/>
                <w:highlight w:val="none"/>
                <w:u w:val="single"/>
              </w:rPr>
              <w:t>日</w:t>
            </w:r>
            <w:r>
              <w:rPr>
                <w:rFonts w:hint="eastAsia" w:ascii="宋体" w:hAnsi="宋体" w:eastAsia="宋体" w:cs="宋体"/>
                <w:b/>
                <w:bCs/>
                <w:color w:val="FF0000"/>
                <w:sz w:val="24"/>
                <w:szCs w:val="24"/>
                <w:highlight w:val="none"/>
                <w:u w:val="single"/>
                <w:lang w:val="en-US" w:eastAsia="zh-CN"/>
              </w:rPr>
              <w:t>16:30</w:t>
            </w:r>
            <w:r>
              <w:rPr>
                <w:rFonts w:hint="eastAsia" w:ascii="宋体" w:hAnsi="宋体" w:eastAsia="宋体" w:cs="宋体"/>
                <w:color w:val="auto"/>
                <w:sz w:val="24"/>
                <w:highlight w:val="none"/>
                <w:lang w:val="en-US" w:eastAsia="zh-CN"/>
              </w:rPr>
              <w:t>前将疑问发至采购人邮箱</w:t>
            </w:r>
            <w:r>
              <w:rPr>
                <w:rFonts w:hint="eastAsia" w:ascii="宋体" w:hAnsi="宋体" w:eastAsia="宋体" w:cs="宋体"/>
                <w:b/>
                <w:bCs/>
                <w:color w:val="auto"/>
                <w:sz w:val="24"/>
                <w:highlight w:val="none"/>
                <w:lang w:val="en-US" w:eastAsia="zh-CN"/>
              </w:rPr>
              <w:t>（hflkzbb@163.com）</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szCs w:val="24"/>
                <w:highlight w:val="none"/>
                <w:lang w:val="en-US" w:eastAsia="zh-CN"/>
              </w:rPr>
              <w:t>逾期采</w:t>
            </w:r>
            <w:r>
              <w:rPr>
                <w:rFonts w:hint="eastAsia" w:ascii="宋体" w:hAnsi="宋体" w:eastAsia="宋体" w:cs="宋体"/>
                <w:color w:val="auto"/>
                <w:sz w:val="24"/>
                <w:highlight w:val="none"/>
                <w:lang w:val="en-US" w:eastAsia="zh-CN"/>
              </w:rPr>
              <w:t>购人有权不接收及解答。采购人对询比文件的补疑、澄清、变更、延期，将在安徽公共资源交易集团网站和合肥蓝科投资有限公司官网（www.lanketz.com）上以公告方式发布，公告内容作为询比文件的组成部分，对供应商具有同样约束效力。供应商应主动上网查询。采购人不承担供应商未及时关注相关信息引发的相关责任。</w:t>
            </w:r>
            <w:r>
              <w:rPr>
                <w:rFonts w:hint="eastAsia" w:ascii="宋体" w:hAnsi="宋体" w:eastAsia="宋体" w:cs="宋体"/>
                <w:b/>
                <w:color w:val="auto"/>
                <w:sz w:val="24"/>
                <w:szCs w:val="24"/>
                <w:highlight w:val="none"/>
                <w:lang w:val="en-US" w:eastAsia="zh-CN"/>
              </w:rPr>
              <w:t> </w:t>
            </w:r>
          </w:p>
        </w:tc>
      </w:tr>
      <w:tr w14:paraId="6B8EA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61" w:type="dxa"/>
            <w:noWrap w:val="0"/>
            <w:vAlign w:val="center"/>
          </w:tcPr>
          <w:p w14:paraId="4E15313C">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17</w:t>
            </w:r>
          </w:p>
        </w:tc>
        <w:tc>
          <w:tcPr>
            <w:tcW w:w="2825" w:type="dxa"/>
            <w:noWrap w:val="0"/>
            <w:vAlign w:val="center"/>
          </w:tcPr>
          <w:p w14:paraId="27AB5316">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构成响应文件的其他材料</w:t>
            </w:r>
          </w:p>
        </w:tc>
        <w:tc>
          <w:tcPr>
            <w:tcW w:w="5937" w:type="dxa"/>
            <w:noWrap w:val="0"/>
            <w:vAlign w:val="center"/>
          </w:tcPr>
          <w:p w14:paraId="3B7E1F80">
            <w:pPr>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询比文件</w:t>
            </w:r>
            <w:r>
              <w:rPr>
                <w:rFonts w:hint="eastAsia" w:ascii="宋体" w:hAnsi="宋体" w:eastAsia="宋体" w:cs="宋体"/>
                <w:color w:val="auto"/>
                <w:sz w:val="24"/>
                <w:szCs w:val="24"/>
                <w:highlight w:val="none"/>
              </w:rPr>
              <w:t>要求提供的证明材料及</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认为有必要提交的其他证明材料等。</w:t>
            </w:r>
          </w:p>
        </w:tc>
      </w:tr>
      <w:tr w14:paraId="5884D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161" w:type="dxa"/>
            <w:noWrap w:val="0"/>
            <w:vAlign w:val="center"/>
          </w:tcPr>
          <w:p w14:paraId="74F8F73D">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18</w:t>
            </w:r>
          </w:p>
        </w:tc>
        <w:tc>
          <w:tcPr>
            <w:tcW w:w="2825" w:type="dxa"/>
            <w:noWrap w:val="0"/>
            <w:vAlign w:val="center"/>
          </w:tcPr>
          <w:p w14:paraId="5487F5A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响应有效期</w:t>
            </w:r>
          </w:p>
        </w:tc>
        <w:tc>
          <w:tcPr>
            <w:tcW w:w="5937" w:type="dxa"/>
            <w:noWrap w:val="0"/>
            <w:vAlign w:val="center"/>
          </w:tcPr>
          <w:p w14:paraId="03B7BC27">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从响应文件递交截止之日起：60个日历天</w:t>
            </w:r>
          </w:p>
        </w:tc>
      </w:tr>
      <w:tr w14:paraId="1B219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161" w:type="dxa"/>
            <w:noWrap w:val="0"/>
            <w:vAlign w:val="center"/>
          </w:tcPr>
          <w:p w14:paraId="4A506E35">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19</w:t>
            </w:r>
          </w:p>
        </w:tc>
        <w:tc>
          <w:tcPr>
            <w:tcW w:w="2825" w:type="dxa"/>
            <w:noWrap w:val="0"/>
            <w:vAlign w:val="center"/>
          </w:tcPr>
          <w:p w14:paraId="230926F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响应保证金</w:t>
            </w:r>
          </w:p>
        </w:tc>
        <w:tc>
          <w:tcPr>
            <w:tcW w:w="5937" w:type="dxa"/>
            <w:noWrap w:val="0"/>
            <w:vAlign w:val="center"/>
          </w:tcPr>
          <w:p w14:paraId="178551C2">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是否要求供应商提交响应保证金：否</w:t>
            </w:r>
          </w:p>
        </w:tc>
      </w:tr>
      <w:tr w14:paraId="73A08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161" w:type="dxa"/>
            <w:noWrap w:val="0"/>
            <w:vAlign w:val="center"/>
          </w:tcPr>
          <w:p w14:paraId="287DC226">
            <w:pPr>
              <w:spacing w:line="360" w:lineRule="auto"/>
              <w:jc w:val="center"/>
              <w:rPr>
                <w:rFonts w:hint="default" w:ascii="宋体" w:hAnsi="宋体" w:eastAsia="宋体" w:cs="宋体"/>
                <w:b/>
                <w:bCs/>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20</w:t>
            </w:r>
          </w:p>
        </w:tc>
        <w:tc>
          <w:tcPr>
            <w:tcW w:w="2825" w:type="dxa"/>
            <w:noWrap w:val="0"/>
            <w:vAlign w:val="center"/>
          </w:tcPr>
          <w:p w14:paraId="65068BBA">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业绩要求</w:t>
            </w:r>
          </w:p>
        </w:tc>
        <w:tc>
          <w:tcPr>
            <w:tcW w:w="5937" w:type="dxa"/>
            <w:noWrap w:val="0"/>
            <w:vAlign w:val="center"/>
          </w:tcPr>
          <w:p w14:paraId="3BC1D859">
            <w:pPr>
              <w:spacing w:line="360" w:lineRule="auto"/>
              <w:jc w:val="both"/>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 xml:space="preserve">详见询比公告 </w:t>
            </w:r>
          </w:p>
        </w:tc>
      </w:tr>
      <w:tr w14:paraId="04379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61" w:type="dxa"/>
            <w:noWrap w:val="0"/>
            <w:vAlign w:val="center"/>
          </w:tcPr>
          <w:p w14:paraId="0AF33C79">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w:t>
            </w:r>
          </w:p>
        </w:tc>
        <w:tc>
          <w:tcPr>
            <w:tcW w:w="2825" w:type="dxa"/>
            <w:noWrap w:val="0"/>
            <w:vAlign w:val="center"/>
          </w:tcPr>
          <w:p w14:paraId="3623A59A">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是否允许递交备选</w:t>
            </w:r>
            <w:r>
              <w:rPr>
                <w:rFonts w:hint="eastAsia" w:ascii="宋体" w:hAnsi="宋体" w:eastAsia="宋体" w:cs="宋体"/>
                <w:color w:val="auto"/>
                <w:sz w:val="24"/>
                <w:szCs w:val="24"/>
                <w:highlight w:val="none"/>
                <w:lang w:val="en-US" w:eastAsia="zh-CN"/>
              </w:rPr>
              <w:t>响应文件</w:t>
            </w:r>
          </w:p>
        </w:tc>
        <w:tc>
          <w:tcPr>
            <w:tcW w:w="5937" w:type="dxa"/>
            <w:noWrap w:val="0"/>
            <w:vAlign w:val="center"/>
          </w:tcPr>
          <w:p w14:paraId="566C056E">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不允许</w:t>
            </w:r>
          </w:p>
        </w:tc>
      </w:tr>
      <w:tr w14:paraId="659B4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61" w:type="dxa"/>
            <w:noWrap w:val="0"/>
            <w:vAlign w:val="center"/>
          </w:tcPr>
          <w:p w14:paraId="21F81B1E">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w:t>
            </w:r>
          </w:p>
        </w:tc>
        <w:tc>
          <w:tcPr>
            <w:tcW w:w="2825" w:type="dxa"/>
            <w:noWrap w:val="0"/>
            <w:vAlign w:val="center"/>
          </w:tcPr>
          <w:p w14:paraId="7A33EEF6">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签字或盖章要求</w:t>
            </w:r>
          </w:p>
        </w:tc>
        <w:tc>
          <w:tcPr>
            <w:tcW w:w="5937" w:type="dxa"/>
            <w:noWrap w:val="0"/>
            <w:vAlign w:val="center"/>
          </w:tcPr>
          <w:p w14:paraId="1A2246C4">
            <w:pPr>
              <w:spacing w:line="360" w:lineRule="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响应文件</w:t>
            </w:r>
            <w:r>
              <w:rPr>
                <w:rFonts w:hint="eastAsia" w:ascii="宋体" w:hAnsi="宋体" w:eastAsia="宋体" w:cs="宋体"/>
                <w:b/>
                <w:bCs/>
                <w:color w:val="auto"/>
                <w:sz w:val="24"/>
                <w:szCs w:val="24"/>
                <w:highlight w:val="none"/>
              </w:rPr>
              <w:t>格式中要求签字或盖章的地方由法定代表人或委托代理人签字或盖章。</w:t>
            </w:r>
          </w:p>
        </w:tc>
      </w:tr>
      <w:tr w14:paraId="153B0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61" w:type="dxa"/>
            <w:noWrap w:val="0"/>
            <w:vAlign w:val="center"/>
          </w:tcPr>
          <w:p w14:paraId="592A00E8">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w:t>
            </w:r>
          </w:p>
        </w:tc>
        <w:tc>
          <w:tcPr>
            <w:tcW w:w="2825" w:type="dxa"/>
            <w:noWrap w:val="0"/>
            <w:vAlign w:val="center"/>
          </w:tcPr>
          <w:p w14:paraId="21EDD900">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响应文件要求</w:t>
            </w:r>
          </w:p>
        </w:tc>
        <w:tc>
          <w:tcPr>
            <w:tcW w:w="5937" w:type="dxa"/>
            <w:noWrap w:val="0"/>
            <w:vAlign w:val="center"/>
          </w:tcPr>
          <w:p w14:paraId="114587AE">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1.响应文件应采用不褪色的材料书写或打印或复印。</w:t>
            </w:r>
          </w:p>
          <w:p w14:paraId="240CB1B8">
            <w:pPr>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2.方式：</w:t>
            </w:r>
            <w:r>
              <w:rPr>
                <w:rFonts w:hint="eastAsia" w:ascii="宋体" w:hAnsi="宋体" w:eastAsia="宋体" w:cs="宋体"/>
                <w:b/>
                <w:bCs/>
                <w:color w:val="auto"/>
                <w:sz w:val="24"/>
                <w:szCs w:val="24"/>
                <w:highlight w:val="none"/>
                <w:lang w:val="en-US" w:eastAsia="zh-CN"/>
              </w:rPr>
              <w:t>纸质版响应</w:t>
            </w:r>
            <w:r>
              <w:rPr>
                <w:rFonts w:hint="eastAsia" w:ascii="宋体" w:hAnsi="宋体" w:eastAsia="宋体" w:cs="宋体"/>
                <w:color w:val="auto"/>
                <w:sz w:val="24"/>
                <w:szCs w:val="24"/>
                <w:highlight w:val="none"/>
                <w:lang w:val="en-US" w:eastAsia="zh-CN"/>
              </w:rPr>
              <w:t>（内容详见第六章响应文件格式）</w:t>
            </w:r>
          </w:p>
        </w:tc>
      </w:tr>
      <w:tr w14:paraId="4FDCA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61" w:type="dxa"/>
            <w:noWrap w:val="0"/>
            <w:vAlign w:val="center"/>
          </w:tcPr>
          <w:p w14:paraId="0887D625">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24</w:t>
            </w:r>
          </w:p>
        </w:tc>
        <w:tc>
          <w:tcPr>
            <w:tcW w:w="2825" w:type="dxa"/>
            <w:noWrap w:val="0"/>
            <w:vAlign w:val="center"/>
          </w:tcPr>
          <w:p w14:paraId="1B1EE24F">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响应文件的正本与副本装订要求</w:t>
            </w:r>
          </w:p>
        </w:tc>
        <w:tc>
          <w:tcPr>
            <w:tcW w:w="5937" w:type="dxa"/>
            <w:noWrap w:val="0"/>
            <w:vAlign w:val="center"/>
          </w:tcPr>
          <w:p w14:paraId="341F2097">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响应文件</w:t>
            </w:r>
            <w:r>
              <w:rPr>
                <w:rFonts w:hint="eastAsia" w:ascii="宋体" w:hAnsi="宋体" w:eastAsia="宋体" w:cs="宋体"/>
                <w:b/>
                <w:bCs/>
                <w:color w:val="auto"/>
                <w:sz w:val="24"/>
                <w:szCs w:val="24"/>
                <w:highlight w:val="none"/>
                <w:lang w:val="en-US" w:eastAsia="zh-CN"/>
              </w:rPr>
              <w:t>正</w:t>
            </w:r>
            <w:r>
              <w:rPr>
                <w:rFonts w:hint="eastAsia" w:ascii="宋体" w:hAnsi="宋体" w:eastAsia="宋体" w:cs="宋体"/>
                <w:b/>
                <w:bCs/>
                <w:color w:val="auto"/>
                <w:sz w:val="24"/>
                <w:szCs w:val="24"/>
                <w:highlight w:val="none"/>
              </w:rPr>
              <w:t>副本份数：</w:t>
            </w:r>
            <w:r>
              <w:rPr>
                <w:rFonts w:hint="eastAsia" w:ascii="宋体" w:hAnsi="宋体" w:eastAsia="宋体" w:cs="宋体"/>
                <w:b/>
                <w:bCs/>
                <w:color w:val="auto"/>
                <w:sz w:val="24"/>
                <w:szCs w:val="24"/>
                <w:highlight w:val="none"/>
                <w:u w:val="single"/>
              </w:rPr>
              <w:t>正</w:t>
            </w:r>
            <w:r>
              <w:rPr>
                <w:rFonts w:hint="eastAsia" w:ascii="宋体" w:hAnsi="宋体" w:eastAsia="宋体" w:cs="宋体"/>
                <w:b/>
                <w:bCs/>
                <w:color w:val="auto"/>
                <w:sz w:val="24"/>
                <w:szCs w:val="24"/>
                <w:highlight w:val="none"/>
                <w:u w:val="single"/>
                <w:lang w:eastAsia="zh-CN"/>
              </w:rPr>
              <w:t>本</w:t>
            </w:r>
            <w:r>
              <w:rPr>
                <w:rFonts w:hint="eastAsia" w:ascii="宋体" w:hAnsi="宋体" w:eastAsia="宋体" w:cs="宋体"/>
                <w:b/>
                <w:bCs/>
                <w:color w:val="auto"/>
                <w:sz w:val="24"/>
                <w:szCs w:val="24"/>
                <w:highlight w:val="none"/>
                <w:u w:val="single"/>
                <w:lang w:val="en-US" w:eastAsia="zh-CN"/>
              </w:rPr>
              <w:t>一</w:t>
            </w:r>
            <w:r>
              <w:rPr>
                <w:rFonts w:hint="eastAsia" w:ascii="宋体" w:hAnsi="宋体" w:eastAsia="宋体" w:cs="宋体"/>
                <w:b/>
                <w:bCs/>
                <w:color w:val="auto"/>
                <w:sz w:val="24"/>
                <w:szCs w:val="24"/>
                <w:highlight w:val="none"/>
                <w:u w:val="single"/>
                <w:lang w:eastAsia="zh-CN"/>
              </w:rPr>
              <w:t>份，</w:t>
            </w:r>
            <w:r>
              <w:rPr>
                <w:rFonts w:hint="eastAsia" w:ascii="宋体" w:hAnsi="宋体" w:eastAsia="宋体" w:cs="宋体"/>
                <w:b/>
                <w:bCs/>
                <w:color w:val="auto"/>
                <w:sz w:val="24"/>
                <w:szCs w:val="24"/>
                <w:highlight w:val="none"/>
                <w:u w:val="single"/>
                <w:lang w:val="en-US" w:eastAsia="zh-CN"/>
              </w:rPr>
              <w:t>副本三份</w:t>
            </w:r>
          </w:p>
        </w:tc>
      </w:tr>
      <w:tr w14:paraId="7A862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61" w:type="dxa"/>
            <w:noWrap w:val="0"/>
            <w:vAlign w:val="center"/>
          </w:tcPr>
          <w:p w14:paraId="06EA8E47">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25</w:t>
            </w:r>
          </w:p>
        </w:tc>
        <w:tc>
          <w:tcPr>
            <w:tcW w:w="2825" w:type="dxa"/>
            <w:noWrap w:val="0"/>
            <w:vAlign w:val="center"/>
          </w:tcPr>
          <w:p w14:paraId="25D98AA5">
            <w:pPr>
              <w:spacing w:line="360" w:lineRule="auto"/>
              <w:jc w:val="cente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封套上写明</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密封要求</w:t>
            </w:r>
            <w:r>
              <w:rPr>
                <w:rFonts w:hint="eastAsia" w:ascii="宋体" w:hAnsi="宋体" w:eastAsia="宋体" w:cs="宋体"/>
                <w:b/>
                <w:bCs/>
                <w:color w:val="auto"/>
                <w:sz w:val="24"/>
                <w:szCs w:val="24"/>
                <w:highlight w:val="none"/>
                <w:lang w:eastAsia="zh-CN"/>
              </w:rPr>
              <w:t>）</w:t>
            </w:r>
          </w:p>
        </w:tc>
        <w:tc>
          <w:tcPr>
            <w:tcW w:w="5937" w:type="dxa"/>
            <w:noWrap w:val="0"/>
            <w:vAlign w:val="center"/>
          </w:tcPr>
          <w:p w14:paraId="3BE0A166">
            <w:pPr>
              <w:spacing w:line="360" w:lineRule="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封套上写明：</w:t>
            </w:r>
          </w:p>
          <w:p w14:paraId="33690D0C">
            <w:pPr>
              <w:spacing w:line="360" w:lineRule="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 xml:space="preserve"> </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(项目名称)响应文件</w:t>
            </w:r>
          </w:p>
          <w:p w14:paraId="2E6397ED">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在</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年</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月</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 xml:space="preserve">日 </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时</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分前不得开启</w:t>
            </w:r>
          </w:p>
          <w:p w14:paraId="1DF1B190">
            <w:pPr>
              <w:spacing w:line="360" w:lineRule="auto"/>
              <w:rPr>
                <w:rFonts w:hint="eastAsia" w:ascii="宋体" w:hAnsi="宋体" w:eastAsia="宋体" w:cs="宋体"/>
                <w:b/>
                <w:bCs/>
                <w:color w:val="auto"/>
                <w:sz w:val="24"/>
                <w:szCs w:val="24"/>
                <w:highlight w:val="none"/>
                <w:u w:val="single"/>
              </w:rPr>
            </w:pPr>
            <w:r>
              <w:rPr>
                <w:rFonts w:hint="eastAsia" w:ascii="宋体" w:hAnsi="宋体" w:eastAsia="宋体" w:cs="宋体"/>
                <w:b/>
                <w:bCs/>
                <w:color w:val="auto"/>
                <w:sz w:val="24"/>
                <w:szCs w:val="24"/>
                <w:highlight w:val="none"/>
                <w:lang w:val="en-US" w:eastAsia="zh-CN"/>
              </w:rPr>
              <w:t>供应商</w:t>
            </w:r>
            <w:r>
              <w:rPr>
                <w:rFonts w:hint="eastAsia" w:ascii="宋体" w:hAnsi="宋体" w:eastAsia="宋体" w:cs="宋体"/>
                <w:b/>
                <w:bCs/>
                <w:color w:val="auto"/>
                <w:sz w:val="24"/>
                <w:szCs w:val="24"/>
                <w:highlight w:val="none"/>
              </w:rPr>
              <w:t>名称：</w:t>
            </w:r>
            <w:r>
              <w:rPr>
                <w:rFonts w:hint="eastAsia" w:ascii="宋体" w:hAnsi="宋体" w:eastAsia="宋体" w:cs="宋体"/>
                <w:b/>
                <w:bCs/>
                <w:color w:val="auto"/>
                <w:sz w:val="24"/>
                <w:szCs w:val="24"/>
                <w:highlight w:val="none"/>
                <w:u w:val="single"/>
              </w:rPr>
              <w:t xml:space="preserve">                           </w:t>
            </w:r>
          </w:p>
          <w:p w14:paraId="3F9CB9D9">
            <w:pPr>
              <w:spacing w:line="360" w:lineRule="auto"/>
              <w:rPr>
                <w:rFonts w:hint="eastAsia" w:ascii="宋体" w:hAnsi="宋体" w:eastAsia="宋体" w:cs="宋体"/>
                <w:b/>
                <w:bCs/>
                <w:color w:val="auto"/>
                <w:sz w:val="24"/>
                <w:szCs w:val="24"/>
                <w:highlight w:val="none"/>
                <w:u w:val="single"/>
              </w:rPr>
            </w:pPr>
            <w:r>
              <w:rPr>
                <w:rFonts w:hint="eastAsia" w:ascii="宋体" w:hAnsi="宋体" w:eastAsia="宋体" w:cs="宋体"/>
                <w:b/>
                <w:bCs/>
                <w:color w:val="auto"/>
                <w:sz w:val="24"/>
                <w:szCs w:val="24"/>
                <w:highlight w:val="none"/>
                <w:u w:val="none"/>
                <w:lang w:val="en-US" w:eastAsia="zh-CN"/>
              </w:rPr>
              <w:t>密封要求：响应</w:t>
            </w:r>
            <w:r>
              <w:rPr>
                <w:rFonts w:hint="eastAsia" w:ascii="宋体" w:hAnsi="宋体" w:eastAsia="宋体" w:cs="宋体"/>
                <w:b/>
                <w:bCs/>
                <w:color w:val="auto"/>
                <w:sz w:val="24"/>
                <w:szCs w:val="24"/>
                <w:highlight w:val="none"/>
                <w:u w:val="none"/>
              </w:rPr>
              <w:t>文件密封包装，在封口处加盖</w:t>
            </w:r>
            <w:r>
              <w:rPr>
                <w:rFonts w:hint="eastAsia" w:ascii="宋体" w:hAnsi="宋体" w:eastAsia="宋体" w:cs="宋体"/>
                <w:b/>
                <w:bCs/>
                <w:color w:val="auto"/>
                <w:sz w:val="24"/>
                <w:szCs w:val="24"/>
                <w:highlight w:val="none"/>
                <w:u w:val="none"/>
                <w:lang w:val="en-US" w:eastAsia="zh-CN"/>
              </w:rPr>
              <w:t>供应商</w:t>
            </w:r>
            <w:r>
              <w:rPr>
                <w:rFonts w:hint="eastAsia" w:ascii="宋体" w:hAnsi="宋体" w:eastAsia="宋体" w:cs="宋体"/>
                <w:b/>
                <w:bCs/>
                <w:color w:val="auto"/>
                <w:sz w:val="24"/>
                <w:szCs w:val="24"/>
                <w:highlight w:val="none"/>
                <w:u w:val="none"/>
              </w:rPr>
              <w:t>单位公章。</w:t>
            </w:r>
          </w:p>
        </w:tc>
      </w:tr>
      <w:tr w14:paraId="1D12B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161" w:type="dxa"/>
            <w:noWrap w:val="0"/>
            <w:vAlign w:val="center"/>
          </w:tcPr>
          <w:p w14:paraId="382EA02B">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26</w:t>
            </w:r>
          </w:p>
        </w:tc>
        <w:tc>
          <w:tcPr>
            <w:tcW w:w="2825" w:type="dxa"/>
            <w:noWrap w:val="0"/>
            <w:vAlign w:val="center"/>
          </w:tcPr>
          <w:p w14:paraId="3B6DCC68">
            <w:pPr>
              <w:pStyle w:val="7"/>
              <w:rPr>
                <w:rFonts w:hint="eastAsia" w:ascii="宋体" w:hAnsi="宋体" w:eastAsia="宋体" w:cs="宋体"/>
                <w:b/>
                <w:bCs/>
                <w:color w:val="auto"/>
                <w:sz w:val="24"/>
                <w:szCs w:val="24"/>
                <w:highlight w:val="none"/>
              </w:rPr>
            </w:pPr>
            <w:r>
              <w:rPr>
                <w:rFonts w:hint="eastAsia" w:ascii="宋体" w:hAnsi="宋体" w:eastAsia="宋体" w:cs="宋体"/>
                <w:b/>
                <w:bCs/>
                <w:color w:val="auto"/>
                <w:kern w:val="2"/>
                <w:sz w:val="24"/>
                <w:szCs w:val="24"/>
                <w:highlight w:val="none"/>
                <w:lang w:val="en-US" w:eastAsia="zh-CN" w:bidi="ar-SA"/>
              </w:rPr>
              <w:t>响应文件递交截止时间</w:t>
            </w:r>
          </w:p>
        </w:tc>
        <w:tc>
          <w:tcPr>
            <w:tcW w:w="5937" w:type="dxa"/>
            <w:noWrap w:val="0"/>
            <w:vAlign w:val="center"/>
          </w:tcPr>
          <w:p w14:paraId="7A66BB1F">
            <w:pPr>
              <w:spacing w:line="360" w:lineRule="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详见</w:t>
            </w:r>
            <w:r>
              <w:rPr>
                <w:rFonts w:hint="eastAsia" w:ascii="宋体" w:hAnsi="宋体" w:eastAsia="宋体" w:cs="宋体"/>
                <w:color w:val="auto"/>
                <w:sz w:val="24"/>
                <w:szCs w:val="24"/>
                <w:highlight w:val="none"/>
                <w:lang w:val="en-US" w:eastAsia="zh-CN"/>
              </w:rPr>
              <w:t>询比公告</w:t>
            </w:r>
            <w:r>
              <w:rPr>
                <w:rFonts w:hint="eastAsia" w:ascii="宋体" w:hAnsi="宋体" w:eastAsia="宋体" w:cs="宋体"/>
                <w:color w:val="auto"/>
                <w:sz w:val="24"/>
                <w:szCs w:val="24"/>
                <w:highlight w:val="none"/>
              </w:rPr>
              <w:t xml:space="preserve"> </w:t>
            </w:r>
          </w:p>
        </w:tc>
      </w:tr>
      <w:tr w14:paraId="6FFC5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161" w:type="dxa"/>
            <w:noWrap w:val="0"/>
            <w:vAlign w:val="center"/>
          </w:tcPr>
          <w:p w14:paraId="3A869BD6">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27</w:t>
            </w:r>
          </w:p>
        </w:tc>
        <w:tc>
          <w:tcPr>
            <w:tcW w:w="2825" w:type="dxa"/>
            <w:noWrap w:val="0"/>
            <w:vAlign w:val="center"/>
          </w:tcPr>
          <w:p w14:paraId="7790791E">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递交响应文件地点</w:t>
            </w:r>
          </w:p>
        </w:tc>
        <w:tc>
          <w:tcPr>
            <w:tcW w:w="5937" w:type="dxa"/>
            <w:noWrap w:val="0"/>
            <w:vAlign w:val="center"/>
          </w:tcPr>
          <w:p w14:paraId="3BF5BE2B">
            <w:pPr>
              <w:spacing w:line="360" w:lineRule="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详见</w:t>
            </w:r>
            <w:r>
              <w:rPr>
                <w:rFonts w:hint="eastAsia" w:ascii="宋体" w:hAnsi="宋体" w:eastAsia="宋体" w:cs="宋体"/>
                <w:color w:val="auto"/>
                <w:sz w:val="24"/>
                <w:szCs w:val="24"/>
                <w:highlight w:val="none"/>
                <w:lang w:val="en-US" w:eastAsia="zh-CN"/>
              </w:rPr>
              <w:t>询比公告</w:t>
            </w:r>
            <w:r>
              <w:rPr>
                <w:rFonts w:hint="eastAsia" w:ascii="宋体" w:hAnsi="宋体" w:eastAsia="宋体" w:cs="宋体"/>
                <w:color w:val="auto"/>
                <w:sz w:val="24"/>
                <w:szCs w:val="24"/>
                <w:highlight w:val="none"/>
              </w:rPr>
              <w:t xml:space="preserve"> </w:t>
            </w:r>
          </w:p>
        </w:tc>
      </w:tr>
      <w:tr w14:paraId="56189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161" w:type="dxa"/>
            <w:noWrap w:val="0"/>
            <w:vAlign w:val="center"/>
          </w:tcPr>
          <w:p w14:paraId="7349746B">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28</w:t>
            </w:r>
          </w:p>
        </w:tc>
        <w:tc>
          <w:tcPr>
            <w:tcW w:w="2825" w:type="dxa"/>
            <w:noWrap w:val="0"/>
            <w:vAlign w:val="center"/>
          </w:tcPr>
          <w:p w14:paraId="37ADC075">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是否退还响应文件</w:t>
            </w:r>
          </w:p>
        </w:tc>
        <w:tc>
          <w:tcPr>
            <w:tcW w:w="5937" w:type="dxa"/>
            <w:noWrap w:val="0"/>
            <w:vAlign w:val="center"/>
          </w:tcPr>
          <w:p w14:paraId="51E07AEF">
            <w:pPr>
              <w:spacing w:line="360" w:lineRule="auto"/>
              <w:ind w:left="360"/>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否</w:t>
            </w:r>
          </w:p>
        </w:tc>
      </w:tr>
      <w:tr w14:paraId="1C70B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161" w:type="dxa"/>
            <w:noWrap w:val="0"/>
            <w:vAlign w:val="center"/>
          </w:tcPr>
          <w:p w14:paraId="187D26C9">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29</w:t>
            </w:r>
          </w:p>
        </w:tc>
        <w:tc>
          <w:tcPr>
            <w:tcW w:w="2825" w:type="dxa"/>
            <w:noWrap w:val="0"/>
            <w:vAlign w:val="center"/>
          </w:tcPr>
          <w:p w14:paraId="26D718A7">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询比</w:t>
            </w:r>
            <w:r>
              <w:rPr>
                <w:rFonts w:hint="eastAsia" w:ascii="宋体" w:hAnsi="宋体" w:eastAsia="宋体" w:cs="宋体"/>
                <w:b/>
                <w:bCs/>
                <w:color w:val="auto"/>
                <w:sz w:val="24"/>
                <w:szCs w:val="24"/>
                <w:highlight w:val="none"/>
              </w:rPr>
              <w:t>时间和地点</w:t>
            </w:r>
          </w:p>
        </w:tc>
        <w:tc>
          <w:tcPr>
            <w:tcW w:w="5937" w:type="dxa"/>
            <w:noWrap w:val="0"/>
            <w:vAlign w:val="center"/>
          </w:tcPr>
          <w:p w14:paraId="0826E324">
            <w:pPr>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详见</w:t>
            </w:r>
            <w:r>
              <w:rPr>
                <w:rFonts w:hint="eastAsia" w:ascii="宋体" w:hAnsi="宋体" w:eastAsia="宋体" w:cs="宋体"/>
                <w:color w:val="auto"/>
                <w:sz w:val="24"/>
                <w:szCs w:val="24"/>
                <w:highlight w:val="none"/>
                <w:lang w:val="en-US" w:eastAsia="zh-CN"/>
              </w:rPr>
              <w:t>询比公告</w:t>
            </w:r>
            <w:r>
              <w:rPr>
                <w:rFonts w:hint="eastAsia" w:ascii="宋体" w:hAnsi="宋体" w:eastAsia="宋体" w:cs="宋体"/>
                <w:color w:val="auto"/>
                <w:sz w:val="24"/>
                <w:szCs w:val="24"/>
                <w:highlight w:val="none"/>
              </w:rPr>
              <w:t xml:space="preserve"> </w:t>
            </w:r>
          </w:p>
        </w:tc>
      </w:tr>
      <w:tr w14:paraId="0690E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161" w:type="dxa"/>
            <w:noWrap w:val="0"/>
            <w:vAlign w:val="center"/>
          </w:tcPr>
          <w:p w14:paraId="7522C545">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w:t>
            </w:r>
          </w:p>
        </w:tc>
        <w:tc>
          <w:tcPr>
            <w:tcW w:w="2825" w:type="dxa"/>
            <w:noWrap w:val="0"/>
            <w:vAlign w:val="center"/>
          </w:tcPr>
          <w:p w14:paraId="4A187620">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询比</w:t>
            </w:r>
            <w:r>
              <w:rPr>
                <w:rFonts w:hint="eastAsia" w:ascii="宋体" w:hAnsi="宋体" w:eastAsia="宋体" w:cs="宋体"/>
                <w:color w:val="auto"/>
                <w:sz w:val="24"/>
                <w:szCs w:val="24"/>
                <w:highlight w:val="none"/>
              </w:rPr>
              <w:t>程序</w:t>
            </w:r>
          </w:p>
        </w:tc>
        <w:tc>
          <w:tcPr>
            <w:tcW w:w="5937" w:type="dxa"/>
            <w:noWrap w:val="0"/>
            <w:vAlign w:val="center"/>
          </w:tcPr>
          <w:p w14:paraId="17308554">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w:t>
            </w:r>
            <w:r>
              <w:rPr>
                <w:rFonts w:hint="eastAsia" w:ascii="宋体" w:hAnsi="宋体" w:eastAsia="宋体" w:cs="宋体"/>
                <w:color w:val="auto"/>
                <w:sz w:val="24"/>
                <w:szCs w:val="24"/>
                <w:highlight w:val="none"/>
                <w:lang w:eastAsia="zh-CN"/>
              </w:rPr>
              <w:t>第</w:t>
            </w:r>
            <w:r>
              <w:rPr>
                <w:rFonts w:hint="eastAsia" w:ascii="宋体" w:hAnsi="宋体" w:eastAsia="宋体" w:cs="宋体"/>
                <w:color w:val="auto"/>
                <w:sz w:val="24"/>
                <w:szCs w:val="24"/>
                <w:highlight w:val="none"/>
                <w:lang w:val="en-US" w:eastAsia="zh-CN"/>
              </w:rPr>
              <w:t>四</w:t>
            </w:r>
            <w:r>
              <w:rPr>
                <w:rFonts w:hint="eastAsia" w:ascii="宋体" w:hAnsi="宋体" w:eastAsia="宋体" w:cs="宋体"/>
                <w:color w:val="auto"/>
                <w:sz w:val="24"/>
                <w:szCs w:val="24"/>
                <w:highlight w:val="none"/>
              </w:rPr>
              <w:t>章</w:t>
            </w:r>
            <w:r>
              <w:rPr>
                <w:rFonts w:hint="eastAsia" w:ascii="宋体" w:hAnsi="宋体" w:eastAsia="宋体" w:cs="宋体"/>
                <w:color w:val="auto"/>
                <w:sz w:val="24"/>
                <w:szCs w:val="24"/>
                <w:highlight w:val="none"/>
                <w:lang w:val="en-US" w:eastAsia="zh-CN"/>
              </w:rPr>
              <w:t xml:space="preserve"> 三.</w:t>
            </w:r>
            <w:r>
              <w:rPr>
                <w:rFonts w:hint="eastAsia" w:ascii="宋体" w:hAnsi="宋体" w:eastAsia="宋体" w:cs="宋体"/>
                <w:color w:val="auto"/>
                <w:sz w:val="24"/>
                <w:szCs w:val="24"/>
                <w:highlight w:val="none"/>
                <w:lang w:eastAsia="zh-CN"/>
              </w:rPr>
              <w:t>评审</w:t>
            </w:r>
            <w:r>
              <w:rPr>
                <w:rFonts w:hint="eastAsia" w:ascii="宋体" w:hAnsi="宋体" w:eastAsia="宋体" w:cs="宋体"/>
                <w:color w:val="auto"/>
                <w:sz w:val="24"/>
                <w:szCs w:val="24"/>
                <w:highlight w:val="none"/>
              </w:rPr>
              <w:t>程序</w:t>
            </w:r>
          </w:p>
        </w:tc>
      </w:tr>
      <w:tr w14:paraId="07772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61" w:type="dxa"/>
            <w:noWrap w:val="0"/>
            <w:vAlign w:val="center"/>
          </w:tcPr>
          <w:p w14:paraId="72DA7EC8">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w:t>
            </w:r>
          </w:p>
        </w:tc>
        <w:tc>
          <w:tcPr>
            <w:tcW w:w="2825" w:type="dxa"/>
            <w:noWrap w:val="0"/>
            <w:vAlign w:val="center"/>
          </w:tcPr>
          <w:p w14:paraId="6D48F72C">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评审小组</w:t>
            </w:r>
            <w:r>
              <w:rPr>
                <w:rFonts w:hint="eastAsia" w:ascii="宋体" w:hAnsi="宋体" w:eastAsia="宋体" w:cs="宋体"/>
                <w:color w:val="auto"/>
                <w:sz w:val="24"/>
                <w:szCs w:val="24"/>
                <w:highlight w:val="none"/>
              </w:rPr>
              <w:t>的组建</w:t>
            </w:r>
          </w:p>
        </w:tc>
        <w:tc>
          <w:tcPr>
            <w:tcW w:w="5937" w:type="dxa"/>
            <w:noWrap w:val="0"/>
            <w:vAlign w:val="center"/>
          </w:tcPr>
          <w:p w14:paraId="00894744">
            <w:pPr>
              <w:spacing w:line="360" w:lineRule="auto"/>
              <w:ind w:left="525" w:hanging="600" w:hangingChars="2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评审小组</w:t>
            </w:r>
            <w:r>
              <w:rPr>
                <w:rFonts w:hint="eastAsia" w:ascii="宋体" w:hAnsi="宋体" w:eastAsia="宋体" w:cs="宋体"/>
                <w:color w:val="auto"/>
                <w:sz w:val="24"/>
                <w:szCs w:val="24"/>
                <w:highlight w:val="none"/>
              </w:rPr>
              <w:t>构成:3人及以上单数</w:t>
            </w:r>
          </w:p>
          <w:p w14:paraId="4FBAEC21">
            <w:pPr>
              <w:spacing w:line="360" w:lineRule="auto"/>
              <w:ind w:left="525" w:hanging="600" w:hangingChars="2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评审小组</w:t>
            </w:r>
            <w:r>
              <w:rPr>
                <w:rFonts w:hint="eastAsia" w:ascii="宋体" w:hAnsi="宋体" w:eastAsia="宋体" w:cs="宋体"/>
                <w:color w:val="auto"/>
                <w:sz w:val="24"/>
                <w:szCs w:val="24"/>
                <w:highlight w:val="none"/>
              </w:rPr>
              <w:t>确定</w:t>
            </w:r>
            <w:r>
              <w:rPr>
                <w:rFonts w:hint="eastAsia" w:ascii="宋体" w:hAnsi="宋体" w:eastAsia="宋体" w:cs="宋体"/>
                <w:color w:val="auto"/>
                <w:sz w:val="24"/>
                <w:szCs w:val="24"/>
                <w:highlight w:val="none"/>
                <w:lang w:val="en-US" w:eastAsia="zh-CN"/>
              </w:rPr>
              <w:t>方式：按照《合肥蓝科投资有限公司招标采购项目业主评委管理办法》</w:t>
            </w:r>
          </w:p>
        </w:tc>
      </w:tr>
      <w:tr w14:paraId="12790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61" w:type="dxa"/>
            <w:noWrap w:val="0"/>
            <w:vAlign w:val="center"/>
          </w:tcPr>
          <w:p w14:paraId="2332CF9A">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32</w:t>
            </w:r>
          </w:p>
        </w:tc>
        <w:tc>
          <w:tcPr>
            <w:tcW w:w="2825" w:type="dxa"/>
            <w:noWrap w:val="0"/>
            <w:vAlign w:val="center"/>
          </w:tcPr>
          <w:p w14:paraId="40C97259">
            <w:pPr>
              <w:spacing w:line="360" w:lineRule="auto"/>
              <w:jc w:val="center"/>
              <w:rPr>
                <w:rFonts w:hint="eastAsia"/>
                <w:color w:val="auto"/>
              </w:rPr>
            </w:pPr>
            <w:r>
              <w:rPr>
                <w:rFonts w:hint="eastAsia" w:ascii="宋体" w:hAnsi="宋体" w:eastAsia="宋体" w:cs="宋体"/>
                <w:color w:val="auto"/>
                <w:sz w:val="24"/>
                <w:szCs w:val="24"/>
                <w:highlight w:val="none"/>
              </w:rPr>
              <w:t>履约担保</w:t>
            </w:r>
          </w:p>
        </w:tc>
        <w:tc>
          <w:tcPr>
            <w:tcW w:w="5937" w:type="dxa"/>
            <w:noWrap w:val="0"/>
            <w:vAlign w:val="center"/>
          </w:tcPr>
          <w:p w14:paraId="3BA8FE24">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1.形式：</w:t>
            </w:r>
            <w:r>
              <w:rPr>
                <w:rFonts w:hint="eastAsia" w:ascii="宋体" w:hAnsi="宋体" w:eastAsia="宋体" w:cs="宋体"/>
                <w:color w:val="auto"/>
                <w:sz w:val="24"/>
                <w:szCs w:val="24"/>
                <w:highlight w:val="none"/>
              </w:rPr>
              <w:sym w:font="Wingdings 2" w:char="0052"/>
            </w:r>
            <w:r>
              <w:rPr>
                <w:rFonts w:hint="eastAsia" w:ascii="宋体" w:hAnsi="宋体" w:eastAsia="宋体" w:cs="宋体"/>
                <w:color w:val="auto"/>
                <w:sz w:val="24"/>
                <w:szCs w:val="24"/>
                <w:highlight w:val="none"/>
              </w:rPr>
              <w:t xml:space="preserve">银行转账  </w:t>
            </w:r>
            <w:r>
              <w:rPr>
                <w:rFonts w:hint="eastAsia" w:ascii="宋体" w:hAnsi="宋体" w:eastAsia="宋体" w:cs="宋体"/>
                <w:color w:val="auto"/>
                <w:sz w:val="24"/>
                <w:szCs w:val="24"/>
                <w:highlight w:val="none"/>
              </w:rPr>
              <w:sym w:font="Wingdings 2" w:char="0052"/>
            </w:r>
            <w:r>
              <w:rPr>
                <w:rFonts w:hint="eastAsia" w:ascii="宋体" w:hAnsi="宋体" w:eastAsia="宋体" w:cs="宋体"/>
                <w:color w:val="auto"/>
                <w:sz w:val="24"/>
                <w:szCs w:val="24"/>
                <w:highlight w:val="none"/>
              </w:rPr>
              <w:t xml:space="preserve">银行电汇  </w:t>
            </w:r>
            <w:r>
              <w:rPr>
                <w:rFonts w:hint="eastAsia" w:ascii="宋体" w:hAnsi="宋体" w:eastAsia="宋体" w:cs="宋体"/>
                <w:color w:val="auto"/>
                <w:sz w:val="24"/>
                <w:szCs w:val="24"/>
                <w:highlight w:val="none"/>
              </w:rPr>
              <w:sym w:font="Wingdings 2" w:char="0052"/>
            </w:r>
            <w:r>
              <w:rPr>
                <w:rFonts w:hint="eastAsia" w:ascii="宋体" w:hAnsi="宋体" w:eastAsia="宋体" w:cs="宋体"/>
                <w:color w:val="auto"/>
                <w:sz w:val="24"/>
                <w:szCs w:val="24"/>
                <w:highlight w:val="none"/>
              </w:rPr>
              <w:t>银行保函</w:t>
            </w:r>
          </w:p>
          <w:p w14:paraId="2704EF5E">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2.金额：成交金额的</w:t>
            </w:r>
            <w:r>
              <w:rPr>
                <w:rFonts w:hint="eastAsia" w:ascii="宋体" w:hAnsi="宋体" w:eastAsia="宋体" w:cs="宋体"/>
                <w:color w:val="auto"/>
                <w:sz w:val="24"/>
                <w:szCs w:val="24"/>
                <w:highlight w:val="none"/>
                <w:u w:val="single"/>
              </w:rPr>
              <w:t xml:space="preserve"> 5 </w:t>
            </w:r>
            <w:r>
              <w:rPr>
                <w:rFonts w:hint="eastAsia" w:ascii="宋体" w:hAnsi="宋体" w:eastAsia="宋体" w:cs="宋体"/>
                <w:color w:val="auto"/>
                <w:sz w:val="24"/>
                <w:szCs w:val="24"/>
                <w:highlight w:val="none"/>
              </w:rPr>
              <w:t>％</w:t>
            </w:r>
          </w:p>
          <w:p w14:paraId="563AB4F7">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3.退还：项目验收合格后一次性退还。</w:t>
            </w:r>
          </w:p>
          <w:p w14:paraId="1A6EF4EB">
            <w:pPr>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4.具体要求：如采用银行保函，银行保函应为合肥行政区域（含四县一市）具有分支机构的银行（或该银行国内任一分行或支行）出具的见索即付无条件银行保函。例如：某银行在合肥行政区域有分支机构，则该银行总行（或该银行国内任一分行或支行）出具的满足询比文件要求的银行保函均予以认可。</w:t>
            </w:r>
          </w:p>
        </w:tc>
      </w:tr>
      <w:tr w14:paraId="70A95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161" w:type="dxa"/>
            <w:noWrap w:val="0"/>
            <w:vAlign w:val="center"/>
          </w:tcPr>
          <w:p w14:paraId="01E75646">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33</w:t>
            </w:r>
          </w:p>
        </w:tc>
        <w:tc>
          <w:tcPr>
            <w:tcW w:w="2825" w:type="dxa"/>
            <w:noWrap w:val="0"/>
            <w:vAlign w:val="center"/>
          </w:tcPr>
          <w:p w14:paraId="102A41CE">
            <w:pPr>
              <w:pStyle w:val="3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宋体" w:hAnsi="宋体" w:eastAsia="宋体" w:cs="宋体"/>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最高</w:t>
            </w:r>
            <w:r>
              <w:rPr>
                <w:rFonts w:hint="eastAsia" w:asciiTheme="minorEastAsia" w:hAnsiTheme="minorEastAsia" w:eastAsiaTheme="minorEastAsia" w:cstheme="minorEastAsia"/>
                <w:b/>
                <w:bCs/>
                <w:color w:val="auto"/>
                <w:sz w:val="24"/>
                <w:szCs w:val="24"/>
                <w:highlight w:val="none"/>
                <w:lang w:eastAsia="zh-CN"/>
              </w:rPr>
              <w:t>响应</w:t>
            </w:r>
            <w:r>
              <w:rPr>
                <w:rFonts w:hint="eastAsia" w:asciiTheme="minorEastAsia" w:hAnsiTheme="minorEastAsia" w:eastAsiaTheme="minorEastAsia" w:cstheme="minorEastAsia"/>
                <w:b/>
                <w:bCs/>
                <w:color w:val="auto"/>
                <w:sz w:val="24"/>
                <w:szCs w:val="24"/>
                <w:highlight w:val="none"/>
              </w:rPr>
              <w:t>限价</w:t>
            </w:r>
          </w:p>
        </w:tc>
        <w:tc>
          <w:tcPr>
            <w:tcW w:w="5937" w:type="dxa"/>
            <w:noWrap w:val="0"/>
            <w:vAlign w:val="center"/>
          </w:tcPr>
          <w:p w14:paraId="2C7E181D">
            <w:pPr>
              <w:snapToGrid w:val="0"/>
              <w:spacing w:line="360" w:lineRule="auto"/>
              <w:jc w:val="left"/>
              <w:rPr>
                <w:rFonts w:hint="eastAsia" w:asciiTheme="minorEastAsia" w:hAnsiTheme="minorEastAsia" w:eastAsiaTheme="minorEastAsia" w:cstheme="minorEastAsia"/>
                <w:b/>
                <w:bCs/>
                <w:snapToGrid w:val="0"/>
                <w:color w:val="auto"/>
                <w:sz w:val="24"/>
                <w:szCs w:val="24"/>
                <w:highlight w:val="none"/>
                <w:lang w:val="en-US" w:eastAsia="zh-CN"/>
              </w:rPr>
            </w:pPr>
            <w:r>
              <w:rPr>
                <w:rFonts w:hint="eastAsia" w:asciiTheme="minorEastAsia" w:hAnsiTheme="minorEastAsia" w:eastAsiaTheme="minorEastAsia" w:cstheme="minorEastAsia"/>
                <w:b/>
                <w:bCs/>
                <w:snapToGrid w:val="0"/>
                <w:color w:val="auto"/>
                <w:sz w:val="24"/>
                <w:szCs w:val="24"/>
                <w:highlight w:val="none"/>
              </w:rPr>
              <w:t>□无</w:t>
            </w:r>
            <w:r>
              <w:rPr>
                <w:rFonts w:hint="eastAsia" w:asciiTheme="minorEastAsia" w:hAnsiTheme="minorEastAsia" w:eastAsiaTheme="minorEastAsia" w:cstheme="minorEastAsia"/>
                <w:b/>
                <w:bCs/>
                <w:snapToGrid w:val="0"/>
                <w:color w:val="auto"/>
                <w:sz w:val="24"/>
                <w:szCs w:val="24"/>
                <w:highlight w:val="none"/>
                <w:lang w:val="en-US" w:eastAsia="zh-CN"/>
              </w:rPr>
              <w:t xml:space="preserve"> ；     </w:t>
            </w:r>
          </w:p>
          <w:p w14:paraId="7D46924B">
            <w:pPr>
              <w:snapToGrid w:val="0"/>
              <w:spacing w:line="360" w:lineRule="auto"/>
              <w:jc w:val="left"/>
              <w:rPr>
                <w:rFonts w:hint="default" w:ascii="宋体" w:hAnsi="宋体" w:cs="宋体" w:eastAsia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snapToGrid w:val="0"/>
                <w:color w:val="auto"/>
                <w:sz w:val="24"/>
                <w:szCs w:val="24"/>
                <w:highlight w:val="none"/>
              </w:rPr>
              <w:t>有，</w:t>
            </w:r>
            <w:r>
              <w:rPr>
                <w:rFonts w:hint="eastAsia" w:asciiTheme="minorEastAsia" w:hAnsiTheme="minorEastAsia" w:eastAsiaTheme="minorEastAsia" w:cstheme="minorEastAsia"/>
                <w:b/>
                <w:bCs/>
                <w:color w:val="auto"/>
                <w:sz w:val="24"/>
                <w:szCs w:val="24"/>
                <w:highlight w:val="none"/>
              </w:rPr>
              <w:t>最高</w:t>
            </w:r>
            <w:r>
              <w:rPr>
                <w:rFonts w:hint="eastAsia" w:asciiTheme="minorEastAsia" w:hAnsiTheme="minorEastAsia" w:eastAsiaTheme="minorEastAsia" w:cstheme="minorEastAsia"/>
                <w:b/>
                <w:bCs/>
                <w:color w:val="auto"/>
                <w:sz w:val="24"/>
                <w:szCs w:val="24"/>
                <w:highlight w:val="none"/>
                <w:lang w:eastAsia="zh-CN"/>
              </w:rPr>
              <w:t>响应</w:t>
            </w:r>
            <w:r>
              <w:rPr>
                <w:rFonts w:hint="eastAsia" w:asciiTheme="minorEastAsia" w:hAnsiTheme="minorEastAsia" w:eastAsiaTheme="minorEastAsia" w:cstheme="minorEastAsia"/>
                <w:b/>
                <w:bCs/>
                <w:color w:val="auto"/>
                <w:sz w:val="24"/>
                <w:szCs w:val="24"/>
                <w:highlight w:val="none"/>
              </w:rPr>
              <w:t>限价</w:t>
            </w:r>
            <w:r>
              <w:rPr>
                <w:rFonts w:hint="eastAsia" w:asciiTheme="minorEastAsia" w:hAnsiTheme="minorEastAsia" w:eastAsiaTheme="minorEastAsia" w:cstheme="minorEastAsia"/>
                <w:b/>
                <w:bCs/>
                <w:snapToGrid w:val="0"/>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167900.00元 （含税）</w:t>
            </w:r>
          </w:p>
        </w:tc>
      </w:tr>
      <w:tr w14:paraId="42E05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161" w:type="dxa"/>
            <w:noWrap w:val="0"/>
            <w:vAlign w:val="center"/>
          </w:tcPr>
          <w:p w14:paraId="7BD9C85A">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34</w:t>
            </w:r>
          </w:p>
        </w:tc>
        <w:tc>
          <w:tcPr>
            <w:tcW w:w="2825" w:type="dxa"/>
            <w:noWrap w:val="0"/>
            <w:vAlign w:val="center"/>
          </w:tcPr>
          <w:p w14:paraId="7FF25E2A">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付款方式</w:t>
            </w:r>
          </w:p>
        </w:tc>
        <w:tc>
          <w:tcPr>
            <w:tcW w:w="5937" w:type="dxa"/>
            <w:noWrap w:val="0"/>
            <w:vAlign w:val="center"/>
          </w:tcPr>
          <w:p w14:paraId="5B6745AE">
            <w:pPr>
              <w:spacing w:line="360" w:lineRule="auto"/>
              <w:rPr>
                <w:rFonts w:hint="default" w:ascii="宋体" w:hAnsi="宋体" w:eastAsia="宋体" w:cs="宋体"/>
                <w:color w:val="auto"/>
                <w:sz w:val="24"/>
                <w:highlight w:val="none"/>
                <w:lang w:val="en-US" w:eastAsia="zh-CN"/>
              </w:rPr>
            </w:pPr>
            <w:r>
              <w:rPr>
                <w:rFonts w:hint="eastAsia" w:ascii="宋体" w:hAnsi="宋体" w:eastAsia="宋体" w:cs="宋体"/>
                <w:color w:val="auto"/>
                <w:sz w:val="24"/>
                <w:szCs w:val="24"/>
                <w:highlight w:val="none"/>
                <w:lang w:val="en-US" w:eastAsia="zh-CN"/>
              </w:rPr>
              <w:t>付</w:t>
            </w:r>
            <w:r>
              <w:rPr>
                <w:rFonts w:hint="eastAsia" w:ascii="宋体" w:hAnsi="宋体" w:eastAsia="宋体" w:cs="宋体"/>
                <w:color w:val="auto"/>
                <w:sz w:val="24"/>
                <w:highlight w:val="none"/>
                <w:lang w:val="en-US" w:eastAsia="zh-CN"/>
              </w:rPr>
              <w:t>款方式：项目验收合格后支付至合同总金额的95%；质保期届满，在无质量问题的前提下，支付至合同总金额的100%。</w:t>
            </w:r>
          </w:p>
          <w:p w14:paraId="6AD3AD5A">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highlight w:val="none"/>
                <w:lang w:val="en-US" w:eastAsia="zh-CN"/>
              </w:rPr>
              <w:t>注：付款前成交人应向采购人提供按</w:t>
            </w:r>
            <w:r>
              <w:rPr>
                <w:rFonts w:hint="eastAsia" w:ascii="宋体" w:hAnsi="宋体" w:eastAsia="宋体" w:cs="宋体"/>
                <w:b w:val="0"/>
                <w:color w:val="auto"/>
                <w:kern w:val="0"/>
                <w:sz w:val="24"/>
                <w:szCs w:val="24"/>
                <w:highlight w:val="none"/>
                <w:lang w:val="en-US" w:eastAsia="zh-CN" w:bidi="ar-SA"/>
              </w:rPr>
              <w:t>照一般计税方法开具的足额合法且符合当地税务规定的全额增值税专用发票和书面付款申请。若成交人未按时向采购人提供发票或发票和书面付款申请不符合标准，则采购人有权延后支付费用或拒绝付款且不承担任何违约责任。</w:t>
            </w:r>
          </w:p>
        </w:tc>
      </w:tr>
      <w:tr w14:paraId="66B5A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61" w:type="dxa"/>
            <w:noWrap w:val="0"/>
            <w:vAlign w:val="center"/>
          </w:tcPr>
          <w:p w14:paraId="05A077D0">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35</w:t>
            </w:r>
          </w:p>
        </w:tc>
        <w:tc>
          <w:tcPr>
            <w:tcW w:w="2825" w:type="dxa"/>
            <w:noWrap w:val="0"/>
            <w:vAlign w:val="center"/>
          </w:tcPr>
          <w:p w14:paraId="505691B3">
            <w:pPr>
              <w:pStyle w:val="30"/>
              <w:widowControl w:val="0"/>
              <w:spacing w:before="0" w:beforeAutospacing="0" w:after="0" w:afterAutospacing="0" w:line="360" w:lineRule="auto"/>
              <w:jc w:val="both"/>
              <w:rPr>
                <w:rFonts w:hint="eastAsia" w:ascii="宋体" w:hAnsi="宋体" w:eastAsia="宋体" w:cs="宋体"/>
                <w:color w:val="auto"/>
                <w:sz w:val="24"/>
                <w:szCs w:val="24"/>
                <w:highlight w:val="none"/>
              </w:rPr>
            </w:pPr>
            <w:r>
              <w:rPr>
                <w:rFonts w:hint="eastAsia" w:ascii="宋体" w:hAnsi="宋体" w:eastAsia="宋体" w:cs="宋体"/>
                <w:b w:val="0"/>
                <w:color w:val="auto"/>
                <w:sz w:val="24"/>
                <w:szCs w:val="24"/>
                <w:highlight w:val="none"/>
              </w:rPr>
              <w:t>确定</w:t>
            </w:r>
            <w:r>
              <w:rPr>
                <w:rFonts w:hint="eastAsia" w:ascii="宋体" w:hAnsi="宋体" w:eastAsia="宋体" w:cs="宋体"/>
                <w:b w:val="0"/>
                <w:color w:val="auto"/>
                <w:sz w:val="24"/>
                <w:szCs w:val="24"/>
                <w:highlight w:val="none"/>
                <w:lang w:val="en-US" w:eastAsia="zh-CN"/>
              </w:rPr>
              <w:t>成交</w:t>
            </w:r>
            <w:r>
              <w:rPr>
                <w:rFonts w:hint="eastAsia" w:ascii="宋体" w:hAnsi="宋体" w:eastAsia="宋体" w:cs="宋体"/>
                <w:b w:val="0"/>
                <w:color w:val="auto"/>
                <w:sz w:val="24"/>
                <w:szCs w:val="24"/>
                <w:highlight w:val="none"/>
                <w:lang w:eastAsia="zh-CN"/>
              </w:rPr>
              <w:t>候选人</w:t>
            </w:r>
            <w:r>
              <w:rPr>
                <w:rFonts w:hint="eastAsia" w:ascii="宋体" w:hAnsi="宋体" w:eastAsia="宋体" w:cs="宋体"/>
                <w:b w:val="0"/>
                <w:color w:val="auto"/>
                <w:sz w:val="24"/>
                <w:szCs w:val="24"/>
                <w:highlight w:val="none"/>
              </w:rPr>
              <w:t>和</w:t>
            </w:r>
            <w:r>
              <w:rPr>
                <w:rFonts w:hint="eastAsia" w:ascii="宋体" w:hAnsi="宋体" w:eastAsia="宋体" w:cs="宋体"/>
                <w:b w:val="0"/>
                <w:color w:val="auto"/>
                <w:sz w:val="24"/>
                <w:szCs w:val="24"/>
                <w:highlight w:val="none"/>
                <w:lang w:val="en-US" w:eastAsia="zh-CN"/>
              </w:rPr>
              <w:t>成交</w:t>
            </w:r>
            <w:r>
              <w:rPr>
                <w:rFonts w:hint="eastAsia" w:ascii="宋体" w:hAnsi="宋体" w:eastAsia="宋体" w:cs="宋体"/>
                <w:b w:val="0"/>
                <w:color w:val="auto"/>
                <w:sz w:val="24"/>
                <w:szCs w:val="24"/>
                <w:highlight w:val="none"/>
                <w:lang w:eastAsia="zh-CN"/>
              </w:rPr>
              <w:t>人</w:t>
            </w:r>
          </w:p>
        </w:tc>
        <w:tc>
          <w:tcPr>
            <w:tcW w:w="5937" w:type="dxa"/>
            <w:noWrap w:val="0"/>
            <w:vAlign w:val="center"/>
          </w:tcPr>
          <w:p w14:paraId="7A4813AA">
            <w:pPr>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评审小组</w:t>
            </w:r>
            <w:r>
              <w:rPr>
                <w:rFonts w:hint="eastAsia" w:ascii="宋体" w:hAnsi="宋体" w:eastAsia="宋体" w:cs="宋体"/>
                <w:color w:val="auto"/>
                <w:sz w:val="24"/>
                <w:szCs w:val="24"/>
                <w:highlight w:val="none"/>
              </w:rPr>
              <w:t>推荐</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lang w:eastAsia="zh-CN"/>
              </w:rPr>
              <w:t>候选人</w:t>
            </w:r>
            <w:r>
              <w:rPr>
                <w:rFonts w:hint="eastAsia" w:ascii="宋体" w:hAnsi="宋体" w:eastAsia="宋体" w:cs="宋体"/>
                <w:color w:val="auto"/>
                <w:sz w:val="24"/>
                <w:szCs w:val="24"/>
                <w:highlight w:val="none"/>
              </w:rPr>
              <w:t>的数量：</w:t>
            </w:r>
          </w:p>
          <w:p w14:paraId="107F3760">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第一成交候选人</w:t>
            </w:r>
            <w:r>
              <w:rPr>
                <w:rFonts w:hint="eastAsia" w:ascii="宋体" w:hAnsi="宋体" w:eastAsia="宋体" w:cs="宋体"/>
                <w:color w:val="auto"/>
                <w:sz w:val="24"/>
                <w:szCs w:val="24"/>
                <w:highlight w:val="none"/>
                <w:u w:val="single"/>
                <w:lang w:val="en-US" w:eastAsia="zh-CN"/>
              </w:rPr>
              <w:t>1</w:t>
            </w:r>
            <w:r>
              <w:rPr>
                <w:rFonts w:hint="eastAsia" w:ascii="宋体" w:hAnsi="宋体" w:eastAsia="宋体" w:cs="宋体"/>
                <w:color w:val="auto"/>
                <w:sz w:val="24"/>
                <w:szCs w:val="24"/>
                <w:highlight w:val="none"/>
                <w:lang w:val="en-US" w:eastAsia="zh-CN"/>
              </w:rPr>
              <w:t>家</w:t>
            </w:r>
          </w:p>
          <w:p w14:paraId="2CBB2014">
            <w:pPr>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确定</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w:t>
            </w:r>
          </w:p>
          <w:p w14:paraId="14DAC433">
            <w:pPr>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委托</w:t>
            </w:r>
            <w:r>
              <w:rPr>
                <w:rFonts w:hint="eastAsia" w:ascii="宋体" w:hAnsi="宋体" w:eastAsia="宋体" w:cs="宋体"/>
                <w:color w:val="auto"/>
                <w:sz w:val="24"/>
                <w:szCs w:val="24"/>
                <w:highlight w:val="none"/>
                <w:lang w:val="en-US" w:eastAsia="zh-CN"/>
              </w:rPr>
              <w:t>评审小组</w:t>
            </w:r>
            <w:r>
              <w:rPr>
                <w:rFonts w:hint="eastAsia" w:ascii="宋体" w:hAnsi="宋体" w:eastAsia="宋体" w:cs="宋体"/>
                <w:color w:val="auto"/>
                <w:sz w:val="24"/>
                <w:szCs w:val="24"/>
                <w:highlight w:val="none"/>
              </w:rPr>
              <w:t xml:space="preserve">确定  </w:t>
            </w:r>
            <w:r>
              <w:rPr>
                <w:rFonts w:hint="eastAsia" w:ascii="宋体" w:hAnsi="宋体" w:eastAsia="宋体" w:cs="宋体"/>
                <w:b w:val="0"/>
                <w:bCs w:val="0"/>
                <w:color w:val="auto"/>
                <w:kern w:val="2"/>
                <w:sz w:val="24"/>
                <w:szCs w:val="24"/>
                <w:highlight w:val="none"/>
                <w:lang w:val="en-US" w:eastAsia="zh-CN" w:bidi="ar-SA"/>
              </w:rPr>
              <w:sym w:font="Wingdings 2" w:char="00A3"/>
            </w:r>
            <w:r>
              <w:rPr>
                <w:rFonts w:hint="eastAsia" w:ascii="宋体" w:hAnsi="宋体" w:eastAsia="宋体" w:cs="宋体"/>
                <w:b w:val="0"/>
                <w:bCs w:val="0"/>
                <w:color w:val="auto"/>
                <w:kern w:val="2"/>
                <w:sz w:val="24"/>
                <w:szCs w:val="24"/>
                <w:highlight w:val="none"/>
                <w:lang w:val="en-US" w:eastAsia="zh-CN" w:bidi="ar-SA"/>
              </w:rPr>
              <w:t>采购人确定</w:t>
            </w:r>
          </w:p>
        </w:tc>
      </w:tr>
      <w:tr w14:paraId="41614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1161" w:type="dxa"/>
            <w:noWrap w:val="0"/>
            <w:vAlign w:val="center"/>
          </w:tcPr>
          <w:p w14:paraId="11490D92">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36</w:t>
            </w:r>
          </w:p>
        </w:tc>
        <w:tc>
          <w:tcPr>
            <w:tcW w:w="2825" w:type="dxa"/>
            <w:noWrap w:val="0"/>
            <w:vAlign w:val="center"/>
          </w:tcPr>
          <w:p w14:paraId="208AF58E">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确定方式</w:t>
            </w:r>
          </w:p>
        </w:tc>
        <w:tc>
          <w:tcPr>
            <w:tcW w:w="5937" w:type="dxa"/>
            <w:noWrap w:val="0"/>
            <w:vAlign w:val="center"/>
          </w:tcPr>
          <w:p w14:paraId="530461B7">
            <w:pPr>
              <w:spacing w:line="360" w:lineRule="auto"/>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在接受异议期限结束后无异议，确定排名第一的成交候选人为成交人</w:t>
            </w:r>
          </w:p>
        </w:tc>
      </w:tr>
      <w:tr w14:paraId="7F6D3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1161" w:type="dxa"/>
            <w:noWrap w:val="0"/>
            <w:vAlign w:val="center"/>
          </w:tcPr>
          <w:p w14:paraId="0772BD1A">
            <w:pPr>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37</w:t>
            </w:r>
          </w:p>
        </w:tc>
        <w:tc>
          <w:tcPr>
            <w:tcW w:w="2825" w:type="dxa"/>
            <w:noWrap w:val="0"/>
            <w:vAlign w:val="center"/>
          </w:tcPr>
          <w:p w14:paraId="704CA5DA">
            <w:pPr>
              <w:pStyle w:val="30"/>
              <w:widowControl w:val="0"/>
              <w:spacing w:before="0" w:beforeAutospacing="0" w:after="0" w:afterAutospacing="0" w:line="360" w:lineRule="auto"/>
              <w:jc w:val="center"/>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color w:val="auto"/>
                <w:sz w:val="24"/>
                <w:szCs w:val="24"/>
                <w:highlight w:val="none"/>
              </w:rPr>
              <w:t>告知</w:t>
            </w:r>
            <w:r>
              <w:rPr>
                <w:rFonts w:hint="eastAsia" w:ascii="宋体" w:hAnsi="宋体" w:eastAsia="宋体" w:cs="宋体"/>
                <w:b w:val="0"/>
                <w:color w:val="auto"/>
                <w:sz w:val="24"/>
                <w:szCs w:val="24"/>
                <w:highlight w:val="none"/>
                <w:lang w:val="en-US" w:eastAsia="zh-CN"/>
              </w:rPr>
              <w:t>询比</w:t>
            </w:r>
            <w:r>
              <w:rPr>
                <w:rFonts w:hint="eastAsia" w:ascii="宋体" w:hAnsi="宋体" w:eastAsia="宋体" w:cs="宋体"/>
                <w:b w:val="0"/>
                <w:color w:val="auto"/>
                <w:sz w:val="24"/>
                <w:szCs w:val="24"/>
                <w:highlight w:val="none"/>
              </w:rPr>
              <w:t>结果的形式</w:t>
            </w:r>
          </w:p>
        </w:tc>
        <w:tc>
          <w:tcPr>
            <w:tcW w:w="5937" w:type="dxa"/>
            <w:noWrap w:val="0"/>
            <w:vAlign w:val="center"/>
          </w:tcPr>
          <w:p w14:paraId="44E45CA0">
            <w:pPr>
              <w:pStyle w:val="30"/>
              <w:widowControl w:val="0"/>
              <w:spacing w:before="0" w:beforeAutospacing="0" w:after="0" w:afterAutospacing="0" w:line="360" w:lineRule="auto"/>
              <w:jc w:val="both"/>
              <w:rPr>
                <w:rFonts w:hint="eastAsia" w:ascii="宋体" w:hAnsi="宋体" w:eastAsia="宋体" w:cs="宋体"/>
                <w:b w:val="0"/>
                <w:bCs w:val="0"/>
                <w:color w:val="auto"/>
                <w:sz w:val="24"/>
                <w:szCs w:val="24"/>
                <w:highlight w:val="none"/>
              </w:rPr>
            </w:pPr>
            <w:r>
              <w:rPr>
                <w:rFonts w:hint="eastAsia" w:ascii="宋体" w:hAnsi="宋体" w:eastAsia="宋体" w:cs="宋体"/>
                <w:b w:val="0"/>
                <w:color w:val="auto"/>
                <w:sz w:val="24"/>
                <w:szCs w:val="24"/>
                <w:highlight w:val="none"/>
              </w:rPr>
              <w:sym w:font="Wingdings" w:char="F0FE"/>
            </w:r>
            <w:r>
              <w:rPr>
                <w:rFonts w:hint="eastAsia" w:ascii="宋体" w:hAnsi="宋体" w:eastAsia="宋体" w:cs="宋体"/>
                <w:b w:val="0"/>
                <w:bCs w:val="0"/>
                <w:color w:val="auto"/>
                <w:sz w:val="24"/>
                <w:szCs w:val="24"/>
                <w:highlight w:val="none"/>
                <w:lang w:val="en-US" w:eastAsia="zh-CN"/>
              </w:rPr>
              <w:t>供应商</w:t>
            </w:r>
            <w:r>
              <w:rPr>
                <w:rFonts w:hint="eastAsia" w:ascii="宋体" w:hAnsi="宋体" w:eastAsia="宋体" w:cs="宋体"/>
                <w:b w:val="0"/>
                <w:bCs w:val="0"/>
                <w:color w:val="auto"/>
                <w:sz w:val="24"/>
                <w:szCs w:val="24"/>
                <w:highlight w:val="none"/>
              </w:rPr>
              <w:t>自行登录</w:t>
            </w:r>
            <w:r>
              <w:rPr>
                <w:rFonts w:hint="eastAsia" w:ascii="宋体" w:hAnsi="宋体" w:eastAsia="宋体" w:cs="宋体"/>
                <w:b w:val="0"/>
                <w:bCs w:val="0"/>
                <w:color w:val="auto"/>
                <w:sz w:val="24"/>
                <w:szCs w:val="24"/>
                <w:highlight w:val="none"/>
                <w:lang w:val="en-US" w:eastAsia="zh-CN"/>
              </w:rPr>
              <w:t>安徽公共资源交易集团网站和合肥蓝科投资有限公司官网（www.lanketz.com）</w:t>
            </w:r>
            <w:r>
              <w:rPr>
                <w:rFonts w:hint="eastAsia" w:ascii="宋体" w:hAnsi="宋体" w:eastAsia="宋体" w:cs="宋体"/>
                <w:b w:val="0"/>
                <w:bCs w:val="0"/>
                <w:color w:val="auto"/>
                <w:sz w:val="24"/>
                <w:szCs w:val="24"/>
                <w:highlight w:val="none"/>
              </w:rPr>
              <w:t>查看</w:t>
            </w:r>
          </w:p>
          <w:p w14:paraId="3ECCA6F5">
            <w:pPr>
              <w:pStyle w:val="30"/>
              <w:widowControl w:val="0"/>
              <w:spacing w:before="0" w:beforeAutospacing="0" w:after="0" w:afterAutospacing="0" w:line="360" w:lineRule="auto"/>
              <w:jc w:val="both"/>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询比</w:t>
            </w:r>
            <w:r>
              <w:rPr>
                <w:rFonts w:hint="eastAsia" w:ascii="宋体" w:hAnsi="宋体" w:eastAsia="宋体" w:cs="宋体"/>
                <w:b w:val="0"/>
                <w:bCs w:val="0"/>
                <w:color w:val="auto"/>
                <w:sz w:val="24"/>
                <w:szCs w:val="24"/>
                <w:highlight w:val="none"/>
              </w:rPr>
              <w:t>现场告知</w:t>
            </w:r>
          </w:p>
        </w:tc>
      </w:tr>
      <w:tr w14:paraId="360AB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161" w:type="dxa"/>
            <w:noWrap w:val="0"/>
            <w:vAlign w:val="center"/>
          </w:tcPr>
          <w:p w14:paraId="1A49D837">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38</w:t>
            </w:r>
          </w:p>
        </w:tc>
        <w:tc>
          <w:tcPr>
            <w:tcW w:w="2825" w:type="dxa"/>
            <w:noWrap w:val="0"/>
            <w:vAlign w:val="center"/>
          </w:tcPr>
          <w:p w14:paraId="5D873D78">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响应文件的真实性要求</w:t>
            </w:r>
          </w:p>
        </w:tc>
        <w:tc>
          <w:tcPr>
            <w:tcW w:w="5937" w:type="dxa"/>
            <w:noWrap w:val="0"/>
            <w:vAlign w:val="center"/>
          </w:tcPr>
          <w:p w14:paraId="05FEBAC2">
            <w:pPr>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供应商所递交的响应文件（包括有关资料、澄清）应真实可信。采购人有权核查供应商在响应文件中提供的资料。</w:t>
            </w:r>
          </w:p>
          <w:p w14:paraId="35114D7B">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1.若在评审期间发现供应商提供了虚假资料，其响应文件将被否决；</w:t>
            </w:r>
          </w:p>
          <w:p w14:paraId="07A78F2E">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2.若在签订合同前发现成交候选人提供了虚假资料，采购人有权取消其成交候选和成交资格；</w:t>
            </w:r>
          </w:p>
          <w:p w14:paraId="3B687483">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3.若在签订合同后发现成交人提供了虚假资料的，供应商1年内不得参与采购人组织的其他采购项目。</w:t>
            </w:r>
          </w:p>
          <w:p w14:paraId="40F56E46">
            <w:pPr>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同时采购人将供应商上述弄虚作假行为上报合肥蓝科投资有限公司纪检室。</w:t>
            </w:r>
          </w:p>
        </w:tc>
      </w:tr>
      <w:tr w14:paraId="0584E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161" w:type="dxa"/>
            <w:noWrap w:val="0"/>
            <w:vAlign w:val="center"/>
          </w:tcPr>
          <w:p w14:paraId="616B605E">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39</w:t>
            </w:r>
          </w:p>
        </w:tc>
        <w:tc>
          <w:tcPr>
            <w:tcW w:w="2825" w:type="dxa"/>
            <w:noWrap w:val="0"/>
            <w:vAlign w:val="center"/>
          </w:tcPr>
          <w:p w14:paraId="34CEC209">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询比文件</w:t>
            </w:r>
            <w:r>
              <w:rPr>
                <w:rFonts w:hint="eastAsia" w:ascii="宋体" w:hAnsi="宋体" w:eastAsia="宋体" w:cs="宋体"/>
                <w:color w:val="auto"/>
                <w:sz w:val="24"/>
                <w:szCs w:val="24"/>
                <w:highlight w:val="none"/>
              </w:rPr>
              <w:t>的解释</w:t>
            </w:r>
          </w:p>
        </w:tc>
        <w:tc>
          <w:tcPr>
            <w:tcW w:w="5937" w:type="dxa"/>
            <w:noWrap w:val="0"/>
            <w:vAlign w:val="center"/>
          </w:tcPr>
          <w:p w14:paraId="5EE1F897">
            <w:pPr>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构成本</w:t>
            </w:r>
            <w:r>
              <w:rPr>
                <w:rFonts w:hint="eastAsia" w:ascii="宋体" w:hAnsi="宋体" w:eastAsia="宋体" w:cs="宋体"/>
                <w:color w:val="auto"/>
                <w:sz w:val="24"/>
                <w:szCs w:val="24"/>
                <w:highlight w:val="none"/>
                <w:lang w:val="en-US" w:eastAsia="zh-CN"/>
              </w:rPr>
              <w:t>询比文件</w:t>
            </w:r>
            <w:r>
              <w:rPr>
                <w:rFonts w:hint="eastAsia" w:ascii="宋体" w:hAnsi="宋体" w:eastAsia="宋体" w:cs="宋体"/>
                <w:color w:val="auto"/>
                <w:sz w:val="24"/>
                <w:szCs w:val="24"/>
                <w:highlight w:val="none"/>
              </w:rPr>
              <w:t>的各个组成文件应互为解释，互为说明；如有不明确或不一致，构成合同文件组成内容的，以合同文件约定内容为准，且以专用合同条款约定的合同文件优先顺序解释；除</w:t>
            </w:r>
            <w:r>
              <w:rPr>
                <w:rFonts w:hint="eastAsia" w:ascii="宋体" w:hAnsi="宋体" w:eastAsia="宋体" w:cs="宋体"/>
                <w:color w:val="auto"/>
                <w:sz w:val="24"/>
                <w:szCs w:val="24"/>
                <w:highlight w:val="none"/>
                <w:lang w:val="en-US" w:eastAsia="zh-CN"/>
              </w:rPr>
              <w:t>询比文件</w:t>
            </w:r>
            <w:r>
              <w:rPr>
                <w:rFonts w:hint="eastAsia" w:ascii="宋体" w:hAnsi="宋体" w:eastAsia="宋体" w:cs="宋体"/>
                <w:color w:val="auto"/>
                <w:sz w:val="24"/>
                <w:szCs w:val="24"/>
                <w:highlight w:val="none"/>
              </w:rPr>
              <w:t>中有特别规定外，仅适用于</w:t>
            </w:r>
            <w:r>
              <w:rPr>
                <w:rFonts w:hint="eastAsia" w:ascii="宋体" w:hAnsi="宋体" w:eastAsia="宋体" w:cs="宋体"/>
                <w:color w:val="auto"/>
                <w:sz w:val="24"/>
                <w:szCs w:val="24"/>
                <w:highlight w:val="none"/>
                <w:lang w:val="en-US" w:eastAsia="zh-CN"/>
              </w:rPr>
              <w:t>询比</w:t>
            </w:r>
            <w:r>
              <w:rPr>
                <w:rFonts w:hint="eastAsia" w:ascii="宋体" w:hAnsi="宋体" w:eastAsia="宋体" w:cs="宋体"/>
                <w:color w:val="auto"/>
                <w:sz w:val="24"/>
                <w:szCs w:val="24"/>
                <w:highlight w:val="none"/>
              </w:rPr>
              <w:t>阶段的规定，按</w:t>
            </w:r>
            <w:r>
              <w:rPr>
                <w:rFonts w:hint="eastAsia" w:ascii="宋体" w:hAnsi="宋体" w:eastAsia="宋体" w:cs="宋体"/>
                <w:color w:val="auto"/>
                <w:sz w:val="24"/>
                <w:szCs w:val="24"/>
                <w:highlight w:val="none"/>
                <w:lang w:val="en-US" w:eastAsia="zh-CN"/>
              </w:rPr>
              <w:t>询比公告</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须知、评审办法、响应文件格式的先后顺序解释；同一组成文件中就同一事项的规定或约定不一致的，以编排顺序在后者为准；同一组成文件不同版本之间有不一致的，以形成时间在后者为准。按本款前述规定仍不能形成结论的，由</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负责解释。</w:t>
            </w:r>
          </w:p>
        </w:tc>
      </w:tr>
      <w:tr w14:paraId="5C69F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161" w:type="dxa"/>
            <w:noWrap w:val="0"/>
            <w:vAlign w:val="center"/>
          </w:tcPr>
          <w:p w14:paraId="0071BA53">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40</w:t>
            </w:r>
          </w:p>
        </w:tc>
        <w:tc>
          <w:tcPr>
            <w:tcW w:w="2825" w:type="dxa"/>
            <w:noWrap w:val="0"/>
            <w:vAlign w:val="center"/>
          </w:tcPr>
          <w:p w14:paraId="6ED52CAB">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相关提示</w:t>
            </w:r>
          </w:p>
        </w:tc>
        <w:tc>
          <w:tcPr>
            <w:tcW w:w="5937" w:type="dxa"/>
            <w:noWrap w:val="0"/>
            <w:vAlign w:val="center"/>
          </w:tcPr>
          <w:p w14:paraId="7BDFE250">
            <w:pPr>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询比文件</w:t>
            </w:r>
            <w:r>
              <w:rPr>
                <w:rFonts w:hint="eastAsia" w:ascii="宋体" w:hAnsi="宋体" w:eastAsia="宋体" w:cs="宋体"/>
                <w:color w:val="auto"/>
                <w:sz w:val="24"/>
                <w:szCs w:val="24"/>
                <w:highlight w:val="none"/>
              </w:rPr>
              <w:t>中所称时间均指北京时间。</w:t>
            </w:r>
          </w:p>
          <w:p w14:paraId="4ECB136B">
            <w:pPr>
              <w:spacing w:line="360" w:lineRule="auto"/>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eastAsia="zh-CN"/>
              </w:rPr>
              <w:t>应注意规定的</w:t>
            </w:r>
            <w:r>
              <w:rPr>
                <w:rFonts w:hint="eastAsia" w:ascii="宋体" w:hAnsi="宋体" w:eastAsia="宋体" w:cs="宋体"/>
                <w:color w:val="auto"/>
                <w:sz w:val="24"/>
                <w:szCs w:val="24"/>
                <w:highlight w:val="none"/>
                <w:lang w:val="en-US" w:eastAsia="zh-CN"/>
              </w:rPr>
              <w:t>询比</w:t>
            </w:r>
            <w:r>
              <w:rPr>
                <w:rFonts w:hint="eastAsia" w:ascii="宋体" w:hAnsi="宋体" w:eastAsia="宋体" w:cs="宋体"/>
                <w:color w:val="auto"/>
                <w:sz w:val="24"/>
                <w:szCs w:val="24"/>
                <w:highlight w:val="none"/>
                <w:lang w:eastAsia="zh-CN"/>
              </w:rPr>
              <w:t>地点和</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lang w:eastAsia="zh-CN"/>
              </w:rPr>
              <w:t>截止时间，为了使</w:t>
            </w:r>
            <w:r>
              <w:rPr>
                <w:rFonts w:hint="eastAsia" w:ascii="宋体" w:hAnsi="宋体" w:eastAsia="宋体" w:cs="宋体"/>
                <w:color w:val="auto"/>
                <w:sz w:val="24"/>
                <w:szCs w:val="24"/>
                <w:highlight w:val="none"/>
                <w:lang w:val="en-US" w:eastAsia="zh-CN"/>
              </w:rPr>
              <w:t>询比</w:t>
            </w:r>
            <w:r>
              <w:rPr>
                <w:rFonts w:hint="eastAsia" w:ascii="宋体" w:hAnsi="宋体" w:eastAsia="宋体" w:cs="宋体"/>
                <w:color w:val="auto"/>
                <w:sz w:val="24"/>
                <w:szCs w:val="24"/>
                <w:highlight w:val="none"/>
                <w:lang w:eastAsia="zh-CN"/>
              </w:rPr>
              <w:t>工作有条不紊进行，避免响应文件迟交的情况发生，建议</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eastAsia="zh-CN"/>
              </w:rPr>
              <w:t>提前30分钟到达</w:t>
            </w:r>
            <w:r>
              <w:rPr>
                <w:rFonts w:hint="eastAsia" w:ascii="宋体" w:hAnsi="宋体" w:eastAsia="宋体" w:cs="宋体"/>
                <w:color w:val="auto"/>
                <w:sz w:val="24"/>
                <w:szCs w:val="24"/>
                <w:highlight w:val="none"/>
                <w:lang w:val="en-US" w:eastAsia="zh-CN"/>
              </w:rPr>
              <w:t>询比</w:t>
            </w:r>
            <w:r>
              <w:rPr>
                <w:rFonts w:hint="eastAsia" w:ascii="宋体" w:hAnsi="宋体" w:eastAsia="宋体" w:cs="宋体"/>
                <w:color w:val="auto"/>
                <w:sz w:val="24"/>
                <w:szCs w:val="24"/>
                <w:highlight w:val="none"/>
                <w:lang w:eastAsia="zh-CN"/>
              </w:rPr>
              <w:t>现场，做好响应文件递交和其它准备工作。</w:t>
            </w:r>
          </w:p>
          <w:p w14:paraId="477A6992">
            <w:pPr>
              <w:numPr>
                <w:ilvl w:val="0"/>
                <w:numId w:val="0"/>
              </w:num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）有下列情形之一的，采购人</w:t>
            </w:r>
            <w:r>
              <w:rPr>
                <w:rFonts w:hint="eastAsia" w:ascii="宋体" w:hAnsi="宋体" w:eastAsia="宋体" w:cs="宋体"/>
                <w:color w:val="auto"/>
                <w:sz w:val="24"/>
                <w:szCs w:val="24"/>
                <w:highlight w:val="none"/>
                <w:lang w:val="en-US" w:eastAsia="zh-CN"/>
              </w:rPr>
              <w:t>将予以流标：</w:t>
            </w:r>
          </w:p>
          <w:p w14:paraId="2CF7562F">
            <w:pPr>
              <w:pStyle w:val="7"/>
              <w:rPr>
                <w:rFonts w:hint="eastAsia" w:ascii="宋体" w:hAnsi="宋体" w:eastAsia="宋体" w:cs="宋体"/>
                <w:bCs/>
                <w:color w:val="auto"/>
                <w:kern w:val="2"/>
                <w:sz w:val="24"/>
                <w:szCs w:val="24"/>
                <w:highlight w:val="none"/>
                <w:lang w:val="en-US" w:eastAsia="zh-CN"/>
              </w:rPr>
            </w:pPr>
            <w:r>
              <w:rPr>
                <w:rFonts w:hint="default" w:ascii="宋体" w:hAnsi="宋体" w:eastAsia="宋体" w:cs="宋体"/>
                <w:bCs/>
                <w:color w:val="auto"/>
                <w:kern w:val="2"/>
                <w:sz w:val="24"/>
                <w:szCs w:val="24"/>
                <w:highlight w:val="none"/>
                <w:lang w:val="en-US" w:eastAsia="zh-CN"/>
              </w:rPr>
              <w:t>①</w:t>
            </w:r>
            <w:r>
              <w:rPr>
                <w:rFonts w:hint="eastAsia" w:ascii="宋体" w:hAnsi="宋体" w:eastAsia="宋体" w:cs="宋体"/>
                <w:bCs/>
                <w:color w:val="auto"/>
                <w:kern w:val="2"/>
                <w:sz w:val="24"/>
                <w:szCs w:val="24"/>
                <w:highlight w:val="none"/>
                <w:lang w:val="en-US" w:eastAsia="zh-CN"/>
              </w:rPr>
              <w:t>响应文件递交截止时间止，递交响应文件的供应商少于3 个的；</w:t>
            </w:r>
          </w:p>
          <w:p w14:paraId="3BFE7A41">
            <w:pPr>
              <w:numPr>
                <w:ilvl w:val="0"/>
                <w:numId w:val="0"/>
              </w:numPr>
              <w:spacing w:line="360" w:lineRule="auto"/>
              <w:rPr>
                <w:rFonts w:hint="eastAsia" w:ascii="宋体" w:hAnsi="宋体" w:eastAsia="宋体" w:cs="宋体"/>
                <w:bCs/>
                <w:color w:val="auto"/>
                <w:kern w:val="2"/>
                <w:sz w:val="24"/>
                <w:szCs w:val="24"/>
                <w:highlight w:val="none"/>
                <w:lang w:val="en-US" w:eastAsia="zh-CN"/>
              </w:rPr>
            </w:pPr>
            <w:r>
              <w:rPr>
                <w:rFonts w:hint="default" w:ascii="宋体" w:hAnsi="宋体" w:eastAsia="宋体" w:cs="宋体"/>
                <w:bCs/>
                <w:color w:val="auto"/>
                <w:kern w:val="2"/>
                <w:sz w:val="24"/>
                <w:szCs w:val="24"/>
                <w:highlight w:val="none"/>
                <w:lang w:val="en-US" w:eastAsia="zh-CN"/>
              </w:rPr>
              <w:t>②</w:t>
            </w:r>
            <w:r>
              <w:rPr>
                <w:rFonts w:hint="eastAsia" w:ascii="宋体" w:hAnsi="宋体" w:eastAsia="宋体" w:cs="宋体"/>
                <w:bCs/>
                <w:color w:val="auto"/>
                <w:kern w:val="2"/>
                <w:sz w:val="24"/>
                <w:szCs w:val="24"/>
                <w:highlight w:val="none"/>
                <w:lang w:val="en-US" w:eastAsia="zh-CN"/>
              </w:rPr>
              <w:t>经评审后通过评审的供应商少于3 个的；</w:t>
            </w:r>
          </w:p>
          <w:p w14:paraId="134EBB56">
            <w:pPr>
              <w:numPr>
                <w:ilvl w:val="0"/>
                <w:numId w:val="0"/>
              </w:numPr>
              <w:spacing w:line="360" w:lineRule="auto"/>
              <w:rPr>
                <w:rFonts w:hint="eastAsia" w:ascii="宋体" w:hAnsi="宋体" w:eastAsia="宋体" w:cs="宋体"/>
                <w:bCs/>
                <w:color w:val="auto"/>
                <w:kern w:val="2"/>
                <w:sz w:val="24"/>
                <w:szCs w:val="24"/>
                <w:highlight w:val="none"/>
                <w:lang w:val="en-US" w:eastAsia="zh-CN"/>
              </w:rPr>
            </w:pPr>
            <w:r>
              <w:rPr>
                <w:rFonts w:hint="default" w:ascii="宋体" w:hAnsi="宋体" w:eastAsia="宋体" w:cs="宋体"/>
                <w:bCs/>
                <w:color w:val="auto"/>
                <w:kern w:val="2"/>
                <w:sz w:val="24"/>
                <w:szCs w:val="24"/>
                <w:highlight w:val="none"/>
                <w:lang w:val="en-US" w:eastAsia="zh-CN"/>
              </w:rPr>
              <w:t>③</w:t>
            </w:r>
            <w:r>
              <w:rPr>
                <w:rFonts w:hint="eastAsia" w:ascii="宋体" w:hAnsi="宋体" w:eastAsia="宋体" w:cs="宋体"/>
                <w:bCs/>
                <w:color w:val="auto"/>
                <w:kern w:val="2"/>
                <w:sz w:val="24"/>
                <w:szCs w:val="24"/>
                <w:highlight w:val="none"/>
                <w:lang w:val="en-US" w:eastAsia="zh-CN"/>
              </w:rPr>
              <w:t>所有成交候选人均放弃成交权利；</w:t>
            </w:r>
          </w:p>
          <w:p w14:paraId="6AA86B0F">
            <w:pPr>
              <w:spacing w:line="360" w:lineRule="auto"/>
              <w:jc w:val="left"/>
              <w:rPr>
                <w:rFonts w:hint="eastAsia" w:ascii="宋体" w:hAnsi="宋体" w:eastAsia="宋体" w:cs="宋体"/>
                <w:bCs/>
                <w:color w:val="auto"/>
                <w:kern w:val="2"/>
                <w:sz w:val="24"/>
                <w:szCs w:val="24"/>
                <w:highlight w:val="none"/>
                <w:lang w:val="en-US" w:eastAsia="zh-CN"/>
              </w:rPr>
            </w:pPr>
            <w:r>
              <w:rPr>
                <w:rFonts w:hint="eastAsia" w:ascii="宋体" w:hAnsi="宋体" w:eastAsia="宋体" w:cs="宋体"/>
                <w:bCs/>
                <w:color w:val="auto"/>
                <w:kern w:val="2"/>
                <w:sz w:val="24"/>
                <w:szCs w:val="24"/>
                <w:highlight w:val="none"/>
                <w:lang w:val="en-US" w:eastAsia="zh-CN"/>
              </w:rPr>
              <w:t>④采购人因故取消采购任务；</w:t>
            </w:r>
          </w:p>
          <w:p w14:paraId="1DC08619">
            <w:pPr>
              <w:spacing w:line="360" w:lineRule="auto"/>
              <w:jc w:val="left"/>
              <w:rPr>
                <w:rFonts w:hint="eastAsia" w:ascii="宋体" w:hAnsi="宋体" w:eastAsia="宋体" w:cs="宋体"/>
                <w:color w:val="auto"/>
                <w:sz w:val="24"/>
                <w:szCs w:val="24"/>
                <w:highlight w:val="none"/>
              </w:rPr>
            </w:pPr>
            <w:r>
              <w:rPr>
                <w:rFonts w:hint="eastAsia" w:ascii="宋体" w:hAnsi="宋体" w:eastAsia="宋体" w:cs="宋体"/>
                <w:bCs/>
                <w:color w:val="auto"/>
                <w:kern w:val="2"/>
                <w:sz w:val="24"/>
                <w:szCs w:val="24"/>
                <w:highlight w:val="none"/>
                <w:lang w:val="en-US" w:eastAsia="zh-CN"/>
              </w:rPr>
              <w:t>⑤出现影响公正的违法违规行为。</w:t>
            </w:r>
          </w:p>
        </w:tc>
      </w:tr>
      <w:tr w14:paraId="073FC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161" w:type="dxa"/>
            <w:noWrap w:val="0"/>
            <w:vAlign w:val="center"/>
          </w:tcPr>
          <w:p w14:paraId="7F4CE58D">
            <w:pPr>
              <w:spacing w:line="360" w:lineRule="auto"/>
              <w:jc w:val="center"/>
              <w:rPr>
                <w:rFonts w:hint="eastAsia" w:ascii="宋体" w:hAnsi="宋体" w:eastAsia="宋体" w:cs="宋体"/>
                <w:color w:val="auto"/>
                <w:kern w:val="2"/>
                <w:sz w:val="24"/>
                <w:szCs w:val="24"/>
                <w:highlight w:val="none"/>
                <w:lang w:val="en-US" w:eastAsia="zh-CN" w:bidi="ar-SA"/>
              </w:rPr>
            </w:pPr>
            <w:bookmarkStart w:id="5" w:name="_Toc496695606"/>
            <w:r>
              <w:rPr>
                <w:rFonts w:hint="eastAsia" w:ascii="宋体" w:hAnsi="宋体" w:eastAsia="宋体" w:cs="宋体"/>
                <w:color w:val="auto"/>
                <w:sz w:val="24"/>
                <w:szCs w:val="24"/>
                <w:highlight w:val="none"/>
                <w:lang w:val="en-US" w:eastAsia="zh-CN"/>
              </w:rPr>
              <w:t>41</w:t>
            </w:r>
          </w:p>
        </w:tc>
        <w:tc>
          <w:tcPr>
            <w:tcW w:w="2825" w:type="dxa"/>
            <w:noWrap w:val="0"/>
            <w:vAlign w:val="center"/>
          </w:tcPr>
          <w:p w14:paraId="6C37E80A">
            <w:pPr>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报价说明</w:t>
            </w:r>
          </w:p>
        </w:tc>
        <w:tc>
          <w:tcPr>
            <w:tcW w:w="5937" w:type="dxa"/>
            <w:noWrap w:val="0"/>
            <w:vAlign w:val="center"/>
          </w:tcPr>
          <w:p w14:paraId="64FAE25B">
            <w:pPr>
              <w:numPr>
                <w:ilvl w:val="0"/>
                <w:numId w:val="0"/>
              </w:numPr>
              <w:spacing w:line="360" w:lineRule="auto"/>
              <w:rPr>
                <w:rFonts w:hint="eastAsia" w:ascii="宋体" w:hAnsi="宋体" w:eastAsia="宋体" w:cs="宋体"/>
                <w:bCs/>
                <w:color w:val="auto"/>
                <w:kern w:val="2"/>
                <w:sz w:val="24"/>
                <w:szCs w:val="24"/>
                <w:highlight w:val="none"/>
                <w:lang w:val="en-US" w:eastAsia="zh-CN"/>
              </w:rPr>
            </w:pPr>
            <w:r>
              <w:rPr>
                <w:rFonts w:hint="eastAsia" w:ascii="宋体" w:hAnsi="宋体" w:eastAsia="宋体" w:cs="宋体"/>
                <w:bCs/>
                <w:color w:val="auto"/>
                <w:kern w:val="2"/>
                <w:sz w:val="24"/>
                <w:szCs w:val="24"/>
                <w:highlight w:val="none"/>
                <w:lang w:eastAsia="zh-CN"/>
              </w:rPr>
              <w:t>（</w:t>
            </w:r>
            <w:r>
              <w:rPr>
                <w:rFonts w:hint="eastAsia" w:ascii="宋体" w:hAnsi="宋体" w:eastAsia="宋体" w:cs="宋体"/>
                <w:bCs/>
                <w:color w:val="auto"/>
                <w:kern w:val="2"/>
                <w:sz w:val="24"/>
                <w:szCs w:val="24"/>
                <w:highlight w:val="none"/>
                <w:lang w:val="en-US" w:eastAsia="zh-CN"/>
              </w:rPr>
              <w:t>1</w:t>
            </w:r>
            <w:r>
              <w:rPr>
                <w:rFonts w:hint="eastAsia" w:ascii="宋体" w:hAnsi="宋体" w:eastAsia="宋体" w:cs="宋体"/>
                <w:bCs/>
                <w:color w:val="auto"/>
                <w:kern w:val="2"/>
                <w:sz w:val="24"/>
                <w:szCs w:val="24"/>
                <w:highlight w:val="none"/>
                <w:lang w:eastAsia="zh-CN"/>
              </w:rPr>
              <w:t>）</w:t>
            </w:r>
            <w:r>
              <w:rPr>
                <w:rFonts w:hint="eastAsia" w:ascii="宋体" w:hAnsi="宋体" w:eastAsia="宋体" w:cs="宋体"/>
                <w:bCs/>
                <w:color w:val="auto"/>
                <w:kern w:val="2"/>
                <w:sz w:val="24"/>
                <w:szCs w:val="24"/>
                <w:highlight w:val="none"/>
                <w:lang w:val="en-US" w:eastAsia="zh-CN"/>
              </w:rPr>
              <w:t>供应商响应总报价</w:t>
            </w:r>
            <w:r>
              <w:rPr>
                <w:rFonts w:hint="eastAsia" w:ascii="宋体" w:hAnsi="宋体" w:eastAsia="宋体" w:cs="宋体"/>
                <w:bCs/>
                <w:color w:val="auto"/>
                <w:kern w:val="2"/>
                <w:sz w:val="24"/>
                <w:szCs w:val="24"/>
                <w:highlight w:val="none"/>
                <w:lang w:eastAsia="zh-CN"/>
              </w:rPr>
              <w:t>不得高于</w:t>
            </w:r>
            <w:r>
              <w:rPr>
                <w:rFonts w:hint="eastAsia" w:ascii="宋体" w:hAnsi="宋体" w:eastAsia="宋体" w:cs="宋体"/>
                <w:bCs/>
                <w:color w:val="auto"/>
                <w:kern w:val="2"/>
                <w:sz w:val="24"/>
                <w:szCs w:val="24"/>
                <w:highlight w:val="none"/>
                <w:lang w:val="en-US" w:eastAsia="zh-CN"/>
              </w:rPr>
              <w:t>询比文件</w:t>
            </w:r>
            <w:r>
              <w:rPr>
                <w:rFonts w:hint="eastAsia" w:ascii="宋体" w:hAnsi="宋体" w:eastAsia="宋体" w:cs="宋体"/>
                <w:bCs/>
                <w:color w:val="auto"/>
                <w:kern w:val="2"/>
                <w:sz w:val="24"/>
                <w:szCs w:val="24"/>
                <w:highlight w:val="none"/>
                <w:lang w:eastAsia="zh-CN"/>
              </w:rPr>
              <w:t>列明的</w:t>
            </w:r>
            <w:r>
              <w:rPr>
                <w:rFonts w:hint="eastAsia" w:ascii="宋体" w:hAnsi="宋体" w:eastAsia="宋体" w:cs="宋体"/>
                <w:bCs/>
                <w:color w:val="auto"/>
                <w:kern w:val="2"/>
                <w:sz w:val="24"/>
                <w:szCs w:val="24"/>
                <w:highlight w:val="none"/>
                <w:lang w:val="en-US" w:eastAsia="zh-CN"/>
              </w:rPr>
              <w:t>合同估算价、最高响应限价、控制价，否则其响应文件将被否决。</w:t>
            </w:r>
          </w:p>
          <w:p w14:paraId="796618CB">
            <w:pPr>
              <w:numPr>
                <w:ilvl w:val="0"/>
                <w:numId w:val="0"/>
              </w:numPr>
              <w:spacing w:line="360" w:lineRule="auto"/>
              <w:ind w:left="0" w:leftChars="0" w:firstLine="0" w:firstLineChars="0"/>
              <w:rPr>
                <w:rFonts w:hint="eastAsia" w:eastAsia="宋体"/>
                <w:color w:val="auto"/>
                <w:kern w:val="2"/>
                <w:sz w:val="21"/>
                <w:szCs w:val="24"/>
                <w:highlight w:val="none"/>
                <w:lang w:val="en-US" w:eastAsia="zh-CN" w:bidi="ar-SA"/>
              </w:rPr>
            </w:pPr>
            <w:r>
              <w:rPr>
                <w:rFonts w:hint="eastAsia" w:ascii="宋体" w:hAnsi="宋体" w:eastAsia="宋体" w:cs="宋体"/>
                <w:bCs/>
                <w:color w:val="auto"/>
                <w:kern w:val="2"/>
                <w:sz w:val="24"/>
                <w:szCs w:val="24"/>
                <w:highlight w:val="none"/>
                <w:lang w:val="en-US" w:eastAsia="zh-CN"/>
              </w:rPr>
              <w:t>（2）供应商最终响应总报价与公布的最高响应限价或控制价相比降幅过小，或供应商最终响应总报价明显缺乏竞争性的，评审小组可以否决其响应。</w:t>
            </w:r>
          </w:p>
        </w:tc>
      </w:tr>
      <w:tr w14:paraId="795F2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161" w:type="dxa"/>
            <w:noWrap w:val="0"/>
            <w:vAlign w:val="center"/>
          </w:tcPr>
          <w:p w14:paraId="33A12B13">
            <w:pPr>
              <w:pStyle w:val="31"/>
              <w:pBdr>
                <w:bottom w:val="none" w:color="auto" w:sz="0" w:space="0"/>
              </w:pBdr>
              <w:tabs>
                <w:tab w:val="clear" w:pos="4153"/>
                <w:tab w:val="clear" w:pos="8306"/>
              </w:tabs>
              <w:adjustRightInd/>
              <w:spacing w:line="360" w:lineRule="auto"/>
              <w:textAlignment w:val="auto"/>
              <w:rPr>
                <w:rFonts w:hint="default" w:ascii="宋体" w:hAnsi="宋体" w:eastAsia="宋体" w:cs="宋体"/>
                <w:color w:val="auto"/>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42</w:t>
            </w:r>
          </w:p>
        </w:tc>
        <w:tc>
          <w:tcPr>
            <w:tcW w:w="2825" w:type="dxa"/>
            <w:noWrap w:val="0"/>
            <w:vAlign w:val="center"/>
          </w:tcPr>
          <w:p w14:paraId="23155F27">
            <w:pPr>
              <w:snapToGrid w:val="0"/>
              <w:spacing w:line="360" w:lineRule="auto"/>
              <w:jc w:val="center"/>
              <w:rPr>
                <w:rFonts w:hint="eastAsia" w:ascii="宋体" w:hAnsi="宋体" w:eastAsia="宋体" w:cs="宋体"/>
                <w:color w:val="auto"/>
                <w:sz w:val="24"/>
                <w:szCs w:val="24"/>
                <w:highlight w:val="none"/>
              </w:rPr>
            </w:pPr>
            <w:r>
              <w:rPr>
                <w:rFonts w:hint="eastAsia" w:asciiTheme="minorEastAsia" w:hAnsiTheme="minorEastAsia" w:eastAsiaTheme="minorEastAsia" w:cstheme="minorEastAsia"/>
                <w:bCs/>
                <w:color w:val="auto"/>
                <w:sz w:val="24"/>
                <w:szCs w:val="24"/>
                <w:highlight w:val="none"/>
              </w:rPr>
              <w:t>增值税税金相关要求</w:t>
            </w:r>
          </w:p>
        </w:tc>
        <w:tc>
          <w:tcPr>
            <w:tcW w:w="5937" w:type="dxa"/>
            <w:noWrap w:val="0"/>
            <w:vAlign w:val="center"/>
          </w:tcPr>
          <w:p w14:paraId="7E483BDC">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t>（1）计税方法：</w:t>
            </w:r>
          </w:p>
          <w:p w14:paraId="6EE186A7">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sym w:font="Wingdings 2" w:char="0052"/>
            </w:r>
            <w:r>
              <w:rPr>
                <w:rFonts w:hint="eastAsia" w:asciiTheme="minorEastAsia" w:hAnsiTheme="minorEastAsia" w:eastAsiaTheme="minorEastAsia" w:cstheme="minorEastAsia"/>
                <w:bCs/>
                <w:snapToGrid w:val="0"/>
                <w:color w:val="auto"/>
                <w:sz w:val="24"/>
                <w:szCs w:val="24"/>
                <w:highlight w:val="none"/>
              </w:rPr>
              <w:t>一般计税方法</w:t>
            </w:r>
          </w:p>
          <w:p w14:paraId="4295C831">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lang w:eastAsia="zh-CN"/>
              </w:rPr>
              <w:t>☑</w:t>
            </w:r>
            <w:r>
              <w:rPr>
                <w:rFonts w:hint="eastAsia" w:asciiTheme="minorEastAsia" w:hAnsiTheme="minorEastAsia" w:eastAsiaTheme="minorEastAsia" w:cstheme="minorEastAsia"/>
                <w:bCs/>
                <w:snapToGrid w:val="0"/>
                <w:color w:val="auto"/>
                <w:sz w:val="24"/>
                <w:szCs w:val="24"/>
                <w:highlight w:val="none"/>
              </w:rPr>
              <w:t xml:space="preserve">简易计算方法 </w:t>
            </w:r>
          </w:p>
          <w:p w14:paraId="7550F920">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t>（2）发票类型：</w:t>
            </w:r>
          </w:p>
          <w:p w14:paraId="53E72823">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sym w:font="Wingdings 2" w:char="0052"/>
            </w:r>
            <w:r>
              <w:rPr>
                <w:rFonts w:hint="eastAsia" w:asciiTheme="minorEastAsia" w:hAnsiTheme="minorEastAsia" w:eastAsiaTheme="minorEastAsia" w:cstheme="minorEastAsia"/>
                <w:bCs/>
                <w:snapToGrid w:val="0"/>
                <w:color w:val="auto"/>
                <w:sz w:val="24"/>
                <w:szCs w:val="24"/>
                <w:highlight w:val="none"/>
              </w:rPr>
              <w:t>增值税专用发票</w:t>
            </w:r>
            <w:bookmarkStart w:id="46" w:name="_GoBack"/>
            <w:bookmarkEnd w:id="46"/>
          </w:p>
          <w:p w14:paraId="14EABE18">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t>□增值税普通发票</w:t>
            </w:r>
          </w:p>
          <w:p w14:paraId="426AC307">
            <w:pPr>
              <w:snapToGrid w:val="0"/>
              <w:spacing w:line="360" w:lineRule="auto"/>
              <w:rPr>
                <w:rFonts w:hint="eastAsia" w:asciiTheme="minorEastAsia" w:hAnsiTheme="minorEastAsia" w:eastAsiaTheme="minorEastAsia" w:cstheme="minorEastAsia"/>
                <w:bCs/>
                <w:snapToGrid w:val="0"/>
                <w:color w:val="auto"/>
                <w:sz w:val="24"/>
                <w:szCs w:val="24"/>
                <w:highlight w:val="none"/>
              </w:rPr>
            </w:pPr>
            <w:r>
              <w:rPr>
                <w:rFonts w:hint="eastAsia" w:asciiTheme="minorEastAsia" w:hAnsiTheme="minorEastAsia" w:eastAsiaTheme="minorEastAsia" w:cstheme="minorEastAsia"/>
                <w:bCs/>
                <w:snapToGrid w:val="0"/>
                <w:color w:val="auto"/>
                <w:sz w:val="24"/>
                <w:szCs w:val="24"/>
                <w:highlight w:val="none"/>
              </w:rPr>
              <w:t>（3）增值税税率按照国家有关规定执行。</w:t>
            </w:r>
          </w:p>
          <w:p w14:paraId="40CD4CDF">
            <w:pPr>
              <w:snapToGrid w:val="0"/>
              <w:spacing w:line="360" w:lineRule="auto"/>
              <w:rPr>
                <w:rFonts w:hint="eastAsia" w:ascii="宋体" w:hAnsi="宋体" w:eastAsia="宋体" w:cs="宋体"/>
                <w:color w:val="auto"/>
                <w:sz w:val="24"/>
                <w:szCs w:val="24"/>
                <w:highlight w:val="none"/>
                <w:lang w:val="en-US" w:eastAsia="zh-CN"/>
              </w:rPr>
            </w:pPr>
            <w:r>
              <w:rPr>
                <w:rFonts w:hint="eastAsia" w:asciiTheme="minorEastAsia" w:hAnsiTheme="minorEastAsia" w:eastAsiaTheme="minorEastAsia" w:cstheme="minorEastAsia"/>
                <w:bCs/>
                <w:snapToGrid w:val="0"/>
                <w:color w:val="auto"/>
                <w:sz w:val="24"/>
                <w:szCs w:val="24"/>
                <w:highlight w:val="none"/>
              </w:rPr>
              <w:t>（4）注册地不在合肥市行政区域范围（含四县一市）的</w:t>
            </w:r>
            <w:r>
              <w:rPr>
                <w:rFonts w:hint="eastAsia" w:asciiTheme="minorEastAsia" w:hAnsiTheme="minorEastAsia" w:eastAsiaTheme="minorEastAsia" w:cstheme="minorEastAsia"/>
                <w:bCs/>
                <w:snapToGrid w:val="0"/>
                <w:color w:val="auto"/>
                <w:sz w:val="24"/>
                <w:szCs w:val="24"/>
                <w:highlight w:val="none"/>
                <w:lang w:eastAsia="zh-CN"/>
              </w:rPr>
              <w:t>成交供应商</w:t>
            </w:r>
            <w:r>
              <w:rPr>
                <w:rFonts w:hint="eastAsia" w:asciiTheme="minorEastAsia" w:hAnsiTheme="minorEastAsia" w:eastAsiaTheme="minorEastAsia" w:cstheme="minorEastAsia"/>
                <w:bCs/>
                <w:snapToGrid w:val="0"/>
                <w:color w:val="auto"/>
                <w:sz w:val="24"/>
                <w:szCs w:val="24"/>
                <w:highlight w:val="none"/>
              </w:rPr>
              <w:t>，应按照国家税务总局规定，在建筑服务发生地及时足额预缴增值税。</w:t>
            </w:r>
          </w:p>
        </w:tc>
      </w:tr>
      <w:tr w14:paraId="467DD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161" w:type="dxa"/>
            <w:noWrap w:val="0"/>
            <w:vAlign w:val="center"/>
          </w:tcPr>
          <w:p w14:paraId="44BDD1DA">
            <w:pPr>
              <w:spacing w:line="360" w:lineRule="auto"/>
              <w:jc w:val="center"/>
              <w:rPr>
                <w:rFonts w:hint="default"/>
                <w:color w:val="auto"/>
                <w:lang w:val="en-US" w:eastAsia="zh-CN"/>
              </w:rPr>
            </w:pPr>
            <w:r>
              <w:rPr>
                <w:rFonts w:hint="eastAsia" w:ascii="宋体" w:hAnsi="宋体" w:eastAsia="宋体" w:cs="宋体"/>
                <w:color w:val="auto"/>
                <w:sz w:val="24"/>
                <w:szCs w:val="24"/>
                <w:highlight w:val="none"/>
                <w:lang w:val="en-US" w:eastAsia="zh-CN"/>
              </w:rPr>
              <w:t>43</w:t>
            </w:r>
          </w:p>
        </w:tc>
        <w:tc>
          <w:tcPr>
            <w:tcW w:w="2825" w:type="dxa"/>
            <w:noWrap w:val="0"/>
            <w:vAlign w:val="center"/>
          </w:tcPr>
          <w:p w14:paraId="69A5700A">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项目重难点</w:t>
            </w:r>
          </w:p>
        </w:tc>
        <w:tc>
          <w:tcPr>
            <w:tcW w:w="5937" w:type="dxa"/>
            <w:noWrap w:val="0"/>
            <w:vAlign w:val="center"/>
          </w:tcPr>
          <w:p w14:paraId="0AA8089B">
            <w:pPr>
              <w:spacing w:line="360" w:lineRule="auto"/>
              <w:jc w:val="left"/>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w:t>
            </w:r>
          </w:p>
        </w:tc>
      </w:tr>
      <w:tr w14:paraId="5EEF8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161" w:type="dxa"/>
            <w:noWrap w:val="0"/>
            <w:vAlign w:val="center"/>
          </w:tcPr>
          <w:p w14:paraId="6034B6A0">
            <w:pPr>
              <w:pStyle w:val="31"/>
              <w:pBdr>
                <w:bottom w:val="none" w:color="auto" w:sz="0" w:space="0"/>
              </w:pBdr>
              <w:tabs>
                <w:tab w:val="clear" w:pos="4153"/>
                <w:tab w:val="clear" w:pos="8306"/>
              </w:tabs>
              <w:adjustRightInd/>
              <w:spacing w:line="360" w:lineRule="auto"/>
              <w:textAlignment w:val="auto"/>
              <w:rPr>
                <w:rFonts w:hint="default" w:ascii="宋体" w:hAnsi="宋体" w:eastAsia="宋体" w:cs="宋体"/>
                <w:color w:val="auto"/>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44</w:t>
            </w:r>
          </w:p>
        </w:tc>
        <w:tc>
          <w:tcPr>
            <w:tcW w:w="2825" w:type="dxa"/>
            <w:noWrap w:val="0"/>
            <w:vAlign w:val="center"/>
          </w:tcPr>
          <w:p w14:paraId="183CE075">
            <w:pPr>
              <w:pStyle w:val="30"/>
              <w:widowControl w:val="0"/>
              <w:spacing w:before="0" w:beforeAutospacing="0" w:after="0" w:afterAutospacing="0" w:line="360" w:lineRule="auto"/>
              <w:jc w:val="left"/>
              <w:rPr>
                <w:rFonts w:hint="eastAsia" w:ascii="宋体" w:hAnsi="宋体" w:eastAsia="宋体" w:cs="宋体"/>
                <w:color w:val="auto"/>
                <w:sz w:val="24"/>
                <w:szCs w:val="24"/>
                <w:highlight w:val="none"/>
                <w:lang w:eastAsia="zh-CN"/>
              </w:rPr>
            </w:pPr>
            <w:r>
              <w:rPr>
                <w:rFonts w:hint="eastAsia" w:asciiTheme="minorEastAsia" w:hAnsiTheme="minorEastAsia" w:eastAsiaTheme="minorEastAsia" w:cstheme="minorEastAsia"/>
                <w:b w:val="0"/>
                <w:color w:val="auto"/>
                <w:sz w:val="24"/>
                <w:szCs w:val="24"/>
                <w:highlight w:val="none"/>
              </w:rPr>
              <w:t>不予退还</w:t>
            </w:r>
            <w:r>
              <w:rPr>
                <w:rFonts w:hint="eastAsia" w:asciiTheme="minorEastAsia" w:hAnsiTheme="minorEastAsia" w:eastAsiaTheme="minorEastAsia" w:cstheme="minorEastAsia"/>
                <w:b w:val="0"/>
                <w:color w:val="auto"/>
                <w:sz w:val="24"/>
                <w:szCs w:val="24"/>
                <w:highlight w:val="none"/>
                <w:lang w:val="en-US" w:eastAsia="zh-CN"/>
              </w:rPr>
              <w:t>响应保证金</w:t>
            </w:r>
            <w:r>
              <w:rPr>
                <w:rFonts w:hint="eastAsia" w:asciiTheme="minorEastAsia" w:hAnsiTheme="minorEastAsia" w:eastAsiaTheme="minorEastAsia" w:cstheme="minorEastAsia"/>
                <w:b w:val="0"/>
                <w:color w:val="auto"/>
                <w:sz w:val="24"/>
                <w:szCs w:val="24"/>
                <w:highlight w:val="none"/>
              </w:rPr>
              <w:t>的情形</w:t>
            </w:r>
          </w:p>
        </w:tc>
        <w:tc>
          <w:tcPr>
            <w:tcW w:w="5937" w:type="dxa"/>
            <w:noWrap w:val="0"/>
            <w:vAlign w:val="center"/>
          </w:tcPr>
          <w:p w14:paraId="5C3BA31D">
            <w:pPr>
              <w:snapToGrid w:val="0"/>
              <w:spacing w:line="360" w:lineRule="auto"/>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（1）供应商在规定的询比采购有效期内撤销其响应文件。</w:t>
            </w:r>
          </w:p>
          <w:p w14:paraId="058302D0">
            <w:pPr>
              <w:snapToGrid w:val="0"/>
              <w:spacing w:line="360" w:lineRule="auto"/>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（2）成交供应商在收到中标通知书后，无正当理由不与采购人订立合同，或在签订合同时向采购人提出附加条件，或不按照询比文件要求提交履约保证金。</w:t>
            </w:r>
          </w:p>
          <w:p w14:paraId="367C18D0">
            <w:pPr>
              <w:snapToGrid w:val="0"/>
              <w:spacing w:line="360" w:lineRule="auto"/>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（3）供应商存在法律法规规定视为串通响应的情形。</w:t>
            </w:r>
          </w:p>
          <w:p w14:paraId="5EB111AF">
            <w:pPr>
              <w:snapToGrid w:val="0"/>
              <w:spacing w:line="360" w:lineRule="auto"/>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（4）存在响应文件异常一致的情形。</w:t>
            </w:r>
          </w:p>
          <w:p w14:paraId="45E5C1C5">
            <w:pPr>
              <w:snapToGrid w:val="0"/>
              <w:spacing w:line="360" w:lineRule="auto"/>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 xml:space="preserve">（5）存在响应活动异常关联的情形。 </w:t>
            </w:r>
          </w:p>
          <w:p w14:paraId="62F0A32D">
            <w:pPr>
              <w:snapToGrid w:val="0"/>
              <w:spacing w:line="360" w:lineRule="auto"/>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（6）供应商存在通过受让、租借、挂靠资质响应，伪造、变造资质、资格证书或者其他许可证件，提供虚假业绩、奖项、项目负责人等材料的情形。</w:t>
            </w:r>
          </w:p>
          <w:p w14:paraId="0C1963C5">
            <w:pPr>
              <w:snapToGrid w:val="0"/>
              <w:spacing w:line="360" w:lineRule="auto"/>
              <w:rPr>
                <w:rFonts w:hint="eastAsia" w:ascii="宋体" w:hAnsi="宋体" w:eastAsia="宋体" w:cs="宋体"/>
                <w:bCs/>
                <w:color w:val="auto"/>
                <w:kern w:val="2"/>
                <w:sz w:val="24"/>
                <w:szCs w:val="24"/>
                <w:highlight w:val="none"/>
                <w:lang w:val="en-US" w:eastAsia="zh-CN"/>
              </w:rPr>
            </w:pPr>
            <w:r>
              <w:rPr>
                <w:rFonts w:hint="eastAsia" w:asciiTheme="minorEastAsia" w:hAnsiTheme="minorEastAsia" w:eastAsiaTheme="minorEastAsia" w:cstheme="minorEastAsia"/>
                <w:b w:val="0"/>
                <w:bCs w:val="0"/>
                <w:caps w:val="0"/>
                <w:smallCaps w:val="0"/>
                <w:color w:val="auto"/>
                <w:kern w:val="2"/>
                <w:sz w:val="24"/>
                <w:szCs w:val="24"/>
                <w:highlight w:val="none"/>
                <w:lang w:val="en-US" w:eastAsia="zh-CN" w:bidi="ar-SA"/>
              </w:rPr>
              <w:t>（7）</w:t>
            </w:r>
            <w:r>
              <w:rPr>
                <w:rFonts w:hint="eastAsia" w:asciiTheme="minorEastAsia" w:hAnsiTheme="minorEastAsia" w:eastAsiaTheme="minorEastAsia" w:cstheme="minorEastAsia"/>
                <w:b w:val="0"/>
                <w:bCs w:val="0"/>
                <w:caps w:val="0"/>
                <w:smallCaps w:val="0"/>
                <w:color w:val="auto"/>
                <w:kern w:val="2"/>
                <w:sz w:val="24"/>
                <w:szCs w:val="24"/>
                <w:highlight w:val="none"/>
                <w:u w:val="single"/>
                <w:lang w:val="en-US" w:eastAsia="zh-CN" w:bidi="ar-SA"/>
              </w:rPr>
              <w:t xml:space="preserve">采购人未收取响应保证金的，发生上述情形，供应商1年内不得参与采购人组织的其他采购项目。   </w:t>
            </w:r>
          </w:p>
        </w:tc>
      </w:tr>
      <w:tr w14:paraId="51D40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161" w:type="dxa"/>
            <w:noWrap w:val="0"/>
            <w:vAlign w:val="center"/>
          </w:tcPr>
          <w:p w14:paraId="60F61642">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45</w:t>
            </w:r>
          </w:p>
        </w:tc>
        <w:tc>
          <w:tcPr>
            <w:tcW w:w="2825" w:type="dxa"/>
            <w:noWrap w:val="0"/>
            <w:vAlign w:val="center"/>
          </w:tcPr>
          <w:p w14:paraId="6C2C95E4">
            <w:pPr>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其他</w:t>
            </w:r>
            <w:r>
              <w:rPr>
                <w:rFonts w:hint="eastAsia" w:ascii="宋体" w:hAnsi="宋体" w:eastAsia="宋体" w:cs="宋体"/>
                <w:color w:val="auto"/>
                <w:sz w:val="24"/>
                <w:szCs w:val="24"/>
                <w:highlight w:val="none"/>
                <w:lang w:val="en-US" w:eastAsia="zh-CN"/>
              </w:rPr>
              <w:t>说明</w:t>
            </w:r>
          </w:p>
        </w:tc>
        <w:tc>
          <w:tcPr>
            <w:tcW w:w="5937" w:type="dxa"/>
            <w:noWrap w:val="0"/>
            <w:vAlign w:val="center"/>
          </w:tcPr>
          <w:p w14:paraId="2E7B085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w:t>
            </w:r>
            <w:r>
              <w:rPr>
                <w:rFonts w:hint="eastAsia" w:asciiTheme="minorEastAsia" w:hAnsiTheme="minorEastAsia" w:eastAsiaTheme="minorEastAsia" w:cstheme="minorEastAsia"/>
                <w:bCs/>
                <w:color w:val="auto"/>
                <w:sz w:val="24"/>
                <w:szCs w:val="24"/>
                <w:highlight w:val="none"/>
                <w:lang w:eastAsia="zh-CN"/>
              </w:rPr>
              <w:t>成交供应商</w:t>
            </w:r>
            <w:r>
              <w:rPr>
                <w:rFonts w:hint="eastAsia" w:asciiTheme="minorEastAsia" w:hAnsiTheme="minorEastAsia" w:eastAsiaTheme="minorEastAsia" w:cstheme="minorEastAsia"/>
                <w:bCs/>
                <w:color w:val="auto"/>
                <w:sz w:val="24"/>
                <w:szCs w:val="24"/>
                <w:highlight w:val="none"/>
              </w:rPr>
              <w:t>应在规定期限内提交履约</w:t>
            </w:r>
            <w:r>
              <w:rPr>
                <w:rFonts w:hint="eastAsia" w:asciiTheme="minorEastAsia" w:hAnsiTheme="minorEastAsia" w:eastAsiaTheme="minorEastAsia" w:cstheme="minorEastAsia"/>
                <w:bCs/>
                <w:color w:val="auto"/>
                <w:sz w:val="24"/>
                <w:szCs w:val="24"/>
                <w:highlight w:val="none"/>
                <w:lang w:val="en-US" w:eastAsia="zh-CN"/>
              </w:rPr>
              <w:t>保证金</w:t>
            </w:r>
            <w:r>
              <w:rPr>
                <w:rFonts w:hint="eastAsia" w:asciiTheme="minorEastAsia" w:hAnsiTheme="minorEastAsia" w:eastAsiaTheme="minorEastAsia" w:cstheme="minorEastAsia"/>
                <w:bCs/>
                <w:color w:val="auto"/>
                <w:sz w:val="24"/>
                <w:szCs w:val="24"/>
                <w:highlight w:val="none"/>
              </w:rPr>
              <w:t>并与</w:t>
            </w:r>
            <w:r>
              <w:rPr>
                <w:rFonts w:hint="eastAsia" w:asciiTheme="minorEastAsia" w:hAnsiTheme="minorEastAsia" w:eastAsiaTheme="minorEastAsia" w:cstheme="minorEastAsia"/>
                <w:bCs/>
                <w:color w:val="auto"/>
                <w:sz w:val="24"/>
                <w:szCs w:val="24"/>
                <w:highlight w:val="none"/>
                <w:lang w:eastAsia="zh-CN"/>
              </w:rPr>
              <w:t>采购人</w:t>
            </w:r>
            <w:r>
              <w:rPr>
                <w:rFonts w:hint="eastAsia" w:asciiTheme="minorEastAsia" w:hAnsiTheme="minorEastAsia" w:eastAsiaTheme="minorEastAsia" w:cstheme="minorEastAsia"/>
                <w:bCs/>
                <w:color w:val="auto"/>
                <w:sz w:val="24"/>
                <w:szCs w:val="24"/>
                <w:highlight w:val="none"/>
              </w:rPr>
              <w:t>签订合同，若</w:t>
            </w:r>
            <w:r>
              <w:rPr>
                <w:rFonts w:hint="eastAsia" w:asciiTheme="minorEastAsia" w:hAnsiTheme="minorEastAsia" w:eastAsiaTheme="minorEastAsia" w:cstheme="minorEastAsia"/>
                <w:bCs/>
                <w:color w:val="auto"/>
                <w:sz w:val="24"/>
                <w:szCs w:val="24"/>
                <w:highlight w:val="none"/>
                <w:lang w:eastAsia="zh-CN"/>
              </w:rPr>
              <w:t>成交供应商</w:t>
            </w:r>
            <w:r>
              <w:rPr>
                <w:rFonts w:hint="eastAsia" w:asciiTheme="minorEastAsia" w:hAnsiTheme="minorEastAsia" w:eastAsiaTheme="minorEastAsia" w:cstheme="minorEastAsia"/>
                <w:bCs/>
                <w:color w:val="auto"/>
                <w:sz w:val="24"/>
                <w:szCs w:val="24"/>
                <w:highlight w:val="none"/>
              </w:rPr>
              <w:t>未能在规定期限内提交履约担保或签订合同，</w:t>
            </w:r>
            <w:r>
              <w:rPr>
                <w:rFonts w:hint="eastAsia" w:asciiTheme="minorEastAsia" w:hAnsiTheme="minorEastAsia" w:eastAsiaTheme="minorEastAsia" w:cstheme="minorEastAsia"/>
                <w:bCs/>
                <w:color w:val="auto"/>
                <w:sz w:val="24"/>
                <w:szCs w:val="24"/>
                <w:highlight w:val="none"/>
                <w:lang w:eastAsia="zh-CN"/>
              </w:rPr>
              <w:t>采购人</w:t>
            </w:r>
            <w:r>
              <w:rPr>
                <w:rFonts w:hint="eastAsia" w:asciiTheme="minorEastAsia" w:hAnsiTheme="minorEastAsia" w:eastAsiaTheme="minorEastAsia" w:cstheme="minorEastAsia"/>
                <w:bCs/>
                <w:color w:val="auto"/>
                <w:sz w:val="24"/>
                <w:szCs w:val="24"/>
                <w:highlight w:val="none"/>
              </w:rPr>
              <w:t>有权取消</w:t>
            </w:r>
            <w:r>
              <w:rPr>
                <w:rFonts w:hint="eastAsia" w:asciiTheme="minorEastAsia" w:hAnsiTheme="minorEastAsia" w:eastAsiaTheme="minorEastAsia" w:cstheme="minorEastAsia"/>
                <w:bCs/>
                <w:color w:val="auto"/>
                <w:sz w:val="24"/>
                <w:szCs w:val="24"/>
                <w:highlight w:val="none"/>
                <w:lang w:eastAsia="zh-CN"/>
              </w:rPr>
              <w:t>成交供应商</w:t>
            </w:r>
            <w:r>
              <w:rPr>
                <w:rFonts w:hint="eastAsia" w:asciiTheme="minorEastAsia" w:hAnsiTheme="minorEastAsia" w:eastAsiaTheme="minorEastAsia" w:cstheme="minorEastAsia"/>
                <w:bCs/>
                <w:color w:val="auto"/>
                <w:sz w:val="24"/>
                <w:szCs w:val="24"/>
                <w:highlight w:val="none"/>
              </w:rPr>
              <w:t>成交资格；</w:t>
            </w:r>
          </w:p>
          <w:p w14:paraId="5D0DDAD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（2）合同签订后，</w:t>
            </w:r>
            <w:r>
              <w:rPr>
                <w:rFonts w:hint="eastAsia" w:asciiTheme="minorEastAsia" w:hAnsiTheme="minorEastAsia" w:eastAsiaTheme="minorEastAsia" w:cstheme="minorEastAsia"/>
                <w:bCs/>
                <w:color w:val="auto"/>
                <w:sz w:val="24"/>
                <w:szCs w:val="24"/>
                <w:highlight w:val="none"/>
                <w:lang w:eastAsia="zh-CN"/>
              </w:rPr>
              <w:t>成交供应商</w:t>
            </w:r>
            <w:r>
              <w:rPr>
                <w:rFonts w:hint="eastAsia" w:asciiTheme="minorEastAsia" w:hAnsiTheme="minorEastAsia" w:eastAsiaTheme="minorEastAsia" w:cstheme="minorEastAsia"/>
                <w:bCs/>
                <w:color w:val="auto"/>
                <w:sz w:val="24"/>
                <w:szCs w:val="24"/>
                <w:highlight w:val="none"/>
              </w:rPr>
              <w:t>存在规定时间内不组织人员进场开工，不履行供货、安装或服务义务等情况，</w:t>
            </w:r>
            <w:r>
              <w:rPr>
                <w:rFonts w:hint="eastAsia" w:asciiTheme="minorEastAsia" w:hAnsiTheme="minorEastAsia" w:eastAsiaTheme="minorEastAsia" w:cstheme="minorEastAsia"/>
                <w:bCs/>
                <w:color w:val="auto"/>
                <w:sz w:val="24"/>
                <w:szCs w:val="24"/>
                <w:highlight w:val="none"/>
                <w:lang w:eastAsia="zh-CN"/>
              </w:rPr>
              <w:t>采购人</w:t>
            </w:r>
            <w:r>
              <w:rPr>
                <w:rFonts w:hint="eastAsia" w:asciiTheme="minorEastAsia" w:hAnsiTheme="minorEastAsia" w:eastAsiaTheme="minorEastAsia" w:cstheme="minorEastAsia"/>
                <w:bCs/>
                <w:color w:val="auto"/>
                <w:sz w:val="24"/>
                <w:szCs w:val="24"/>
                <w:highlight w:val="none"/>
              </w:rPr>
              <w:t>有权解除合同，并追究违约责任；</w:t>
            </w:r>
          </w:p>
          <w:p w14:paraId="3447163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rPr>
              <w:t>（3）</w:t>
            </w:r>
            <w:r>
              <w:rPr>
                <w:rFonts w:hint="eastAsia" w:asciiTheme="minorEastAsia" w:hAnsiTheme="minorEastAsia" w:eastAsiaTheme="minorEastAsia" w:cstheme="minorEastAsia"/>
                <w:bCs/>
                <w:color w:val="auto"/>
                <w:sz w:val="24"/>
                <w:szCs w:val="24"/>
                <w:highlight w:val="none"/>
                <w:lang w:eastAsia="zh-CN"/>
              </w:rPr>
              <w:t>成交供应商</w:t>
            </w:r>
            <w:r>
              <w:rPr>
                <w:rFonts w:hint="eastAsia" w:asciiTheme="minorEastAsia" w:hAnsiTheme="minorEastAsia" w:eastAsiaTheme="minorEastAsia" w:cstheme="minorEastAsia"/>
                <w:bCs/>
                <w:color w:val="auto"/>
                <w:sz w:val="24"/>
                <w:szCs w:val="24"/>
                <w:highlight w:val="none"/>
              </w:rPr>
              <w:t>成交后被监管部门查实存在违法行为，不满足成交条件的，由</w:t>
            </w:r>
            <w:r>
              <w:rPr>
                <w:rFonts w:hint="eastAsia" w:asciiTheme="minorEastAsia" w:hAnsiTheme="minorEastAsia" w:eastAsiaTheme="minorEastAsia" w:cstheme="minorEastAsia"/>
                <w:bCs/>
                <w:color w:val="auto"/>
                <w:sz w:val="24"/>
                <w:szCs w:val="24"/>
                <w:highlight w:val="none"/>
                <w:lang w:eastAsia="zh-CN"/>
              </w:rPr>
              <w:t>采购人</w:t>
            </w:r>
            <w:r>
              <w:rPr>
                <w:rFonts w:hint="eastAsia" w:asciiTheme="minorEastAsia" w:hAnsiTheme="minorEastAsia" w:eastAsiaTheme="minorEastAsia" w:cstheme="minorEastAsia"/>
                <w:bCs/>
                <w:color w:val="auto"/>
                <w:sz w:val="24"/>
                <w:szCs w:val="24"/>
                <w:highlight w:val="none"/>
              </w:rPr>
              <w:t>取消成交资格，并做好项目后续工作</w:t>
            </w:r>
            <w:r>
              <w:rPr>
                <w:rFonts w:hint="eastAsia" w:asciiTheme="minorEastAsia" w:hAnsiTheme="minorEastAsia" w:eastAsiaTheme="minorEastAsia" w:cstheme="minorEastAsia"/>
                <w:bCs/>
                <w:color w:val="auto"/>
                <w:sz w:val="24"/>
                <w:szCs w:val="24"/>
                <w:highlight w:val="none"/>
                <w:lang w:eastAsia="zh-CN"/>
              </w:rPr>
              <w:t>；</w:t>
            </w:r>
          </w:p>
          <w:p w14:paraId="6FA4FD2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rPr>
              <w:t>（4）</w:t>
            </w:r>
            <w:r>
              <w:rPr>
                <w:rFonts w:hint="eastAsia" w:asciiTheme="minorEastAsia" w:hAnsiTheme="minorEastAsia" w:eastAsiaTheme="minorEastAsia" w:cstheme="minorEastAsia"/>
                <w:bCs/>
                <w:color w:val="auto"/>
                <w:sz w:val="24"/>
                <w:szCs w:val="24"/>
                <w:highlight w:val="none"/>
                <w:lang w:eastAsia="zh-CN"/>
              </w:rPr>
              <w:t>成交供应商</w:t>
            </w:r>
            <w:r>
              <w:rPr>
                <w:rFonts w:hint="eastAsia" w:asciiTheme="minorEastAsia" w:hAnsiTheme="minorEastAsia" w:eastAsiaTheme="minorEastAsia" w:cstheme="minorEastAsia"/>
                <w:bCs/>
                <w:color w:val="auto"/>
                <w:sz w:val="24"/>
                <w:szCs w:val="24"/>
                <w:highlight w:val="none"/>
              </w:rPr>
              <w:t>在成交项目发生投诉、信访举报案件、履</w:t>
            </w:r>
            <w:r>
              <w:rPr>
                <w:rFonts w:hint="eastAsia" w:asciiTheme="minorEastAsia" w:hAnsiTheme="minorEastAsia" w:eastAsiaTheme="minorEastAsia" w:cstheme="minorEastAsia"/>
                <w:bCs/>
                <w:color w:val="auto"/>
                <w:sz w:val="24"/>
                <w:szCs w:val="24"/>
                <w:highlight w:val="none"/>
                <w:lang w:eastAsia="zh-CN"/>
              </w:rPr>
              <w:t>约存在争议时，拒绝协助配合执法部门调查案件的，采购人可以取消其成交资格或解除合同，并追究其违约责任；</w:t>
            </w:r>
          </w:p>
          <w:p w14:paraId="161AEB9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color w:val="auto"/>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5）询比文件所提供的合同文本除完善成交人的相关基本信息外，不接受其它任何协调调整，请各供应商充分了解并严格执行，提前履行内部审批审核流程，成交后不得以任何理由拖延合同签订工作，逾期一切责任均由成交人承担。 </w:t>
            </w:r>
          </w:p>
        </w:tc>
      </w:tr>
      <w:bookmarkEnd w:id="5"/>
    </w:tbl>
    <w:p w14:paraId="149B9BEA">
      <w:pPr>
        <w:pStyle w:val="22"/>
        <w:numPr>
          <w:ilvl w:val="0"/>
          <w:numId w:val="0"/>
        </w:numPr>
        <w:rPr>
          <w:rFonts w:hint="eastAsia"/>
          <w:color w:val="auto"/>
        </w:rPr>
      </w:pPr>
    </w:p>
    <w:p w14:paraId="40002122">
      <w:pPr>
        <w:rPr>
          <w:rFonts w:hint="eastAsia" w:ascii="宋体" w:hAnsi="宋体" w:eastAsia="宋体" w:cs="宋体"/>
          <w:b/>
          <w:color w:val="auto"/>
          <w:sz w:val="28"/>
          <w:highlight w:val="none"/>
        </w:rPr>
      </w:pPr>
      <w:r>
        <w:rPr>
          <w:rFonts w:hint="eastAsia" w:ascii="宋体" w:hAnsi="宋体" w:eastAsia="宋体" w:cs="宋体"/>
          <w:b/>
          <w:color w:val="auto"/>
          <w:sz w:val="24"/>
          <w:highlight w:val="none"/>
        </w:rPr>
        <w:br w:type="page"/>
      </w:r>
    </w:p>
    <w:p w14:paraId="1EC5C112">
      <w:pPr>
        <w:pStyle w:val="3"/>
        <w:bidi w:val="0"/>
        <w:jc w:val="center"/>
        <w:rPr>
          <w:rFonts w:hint="eastAsia" w:ascii="宋体" w:hAnsi="宋体" w:eastAsia="宋体" w:cs="宋体"/>
          <w:color w:val="auto"/>
          <w:sz w:val="24"/>
          <w:szCs w:val="24"/>
          <w:highlight w:val="none"/>
        </w:rPr>
      </w:pPr>
      <w:bookmarkStart w:id="6" w:name="_Toc11245"/>
      <w:bookmarkStart w:id="7" w:name="_Toc8234"/>
      <w:r>
        <w:rPr>
          <w:rFonts w:hint="eastAsia" w:ascii="宋体" w:hAnsi="宋体" w:eastAsia="宋体" w:cs="宋体"/>
          <w:b/>
          <w:bCs w:val="0"/>
          <w:color w:val="auto"/>
          <w:kern w:val="2"/>
          <w:sz w:val="24"/>
          <w:szCs w:val="24"/>
          <w:highlight w:val="none"/>
          <w:lang w:val="en-US" w:eastAsia="zh-CN" w:bidi="ar-SA"/>
        </w:rPr>
        <w:t xml:space="preserve">第三章 </w:t>
      </w:r>
      <w:bookmarkEnd w:id="6"/>
      <w:r>
        <w:rPr>
          <w:rFonts w:hint="eastAsia" w:ascii="宋体" w:hAnsi="宋体" w:eastAsia="宋体" w:cs="宋体"/>
          <w:b/>
          <w:color w:val="auto"/>
          <w:sz w:val="28"/>
          <w:highlight w:val="none"/>
          <w:lang w:val="en-US" w:eastAsia="zh-CN"/>
        </w:rPr>
        <w:t>采购人要求</w:t>
      </w:r>
      <w:bookmarkEnd w:id="7"/>
    </w:p>
    <w:p w14:paraId="2CCFA209">
      <w:pPr>
        <w:spacing w:line="360" w:lineRule="auto"/>
        <w:ind w:firstLine="437"/>
        <w:rPr>
          <w:rFonts w:hint="eastAsia" w:ascii="宋体" w:hAnsi="宋体" w:eastAsia="宋体" w:cs="宋体"/>
          <w:b/>
          <w:color w:val="auto"/>
          <w:sz w:val="24"/>
          <w:szCs w:val="18"/>
          <w:highlight w:val="none"/>
        </w:rPr>
      </w:pPr>
      <w:r>
        <w:rPr>
          <w:rFonts w:hint="eastAsia" w:ascii="宋体" w:hAnsi="宋体" w:eastAsia="宋体" w:cs="宋体"/>
          <w:b/>
          <w:color w:val="auto"/>
          <w:sz w:val="24"/>
          <w:szCs w:val="18"/>
          <w:highlight w:val="none"/>
        </w:rPr>
        <w:t>一、采购需求前附表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1686"/>
        <w:gridCol w:w="6021"/>
      </w:tblGrid>
      <w:tr w14:paraId="24006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78" w:type="pct"/>
            <w:vAlign w:val="center"/>
          </w:tcPr>
          <w:p w14:paraId="1FD2D170">
            <w:pPr>
              <w:pStyle w:val="31"/>
              <w:pBdr>
                <w:bottom w:val="none" w:color="auto" w:sz="0" w:space="0"/>
              </w:pBdr>
              <w:tabs>
                <w:tab w:val="clear" w:pos="4153"/>
                <w:tab w:val="clear" w:pos="8306"/>
              </w:tabs>
              <w:adjustRightInd/>
              <w:spacing w:line="240" w:lineRule="auto"/>
              <w:textAlignment w:val="auto"/>
              <w:rPr>
                <w:rFonts w:hint="eastAsia" w:ascii="宋体" w:hAnsi="宋体" w:eastAsia="宋体" w:cs="宋体"/>
                <w:b/>
                <w:color w:val="auto"/>
                <w:kern w:val="2"/>
                <w:highlight w:val="none"/>
              </w:rPr>
            </w:pPr>
            <w:r>
              <w:rPr>
                <w:rFonts w:hint="eastAsia" w:ascii="宋体" w:hAnsi="宋体" w:eastAsia="宋体" w:cs="宋体"/>
                <w:b/>
                <w:color w:val="auto"/>
                <w:kern w:val="2"/>
                <w:highlight w:val="none"/>
              </w:rPr>
              <w:t>序号</w:t>
            </w:r>
          </w:p>
        </w:tc>
        <w:tc>
          <w:tcPr>
            <w:tcW w:w="989" w:type="pct"/>
            <w:vAlign w:val="center"/>
          </w:tcPr>
          <w:p w14:paraId="53D48CB3">
            <w:pPr>
              <w:pStyle w:val="30"/>
              <w:widowControl w:val="0"/>
              <w:spacing w:before="0" w:beforeAutospacing="0" w:after="0" w:afterAutospacing="0" w:line="360" w:lineRule="auto"/>
              <w:rPr>
                <w:rFonts w:hint="eastAsia" w:ascii="宋体" w:hAnsi="宋体" w:eastAsia="宋体" w:cs="宋体"/>
                <w:bCs w:val="0"/>
                <w:color w:val="auto"/>
                <w:sz w:val="24"/>
                <w:highlight w:val="none"/>
              </w:rPr>
            </w:pPr>
            <w:r>
              <w:rPr>
                <w:rFonts w:hint="eastAsia" w:ascii="宋体" w:hAnsi="宋体" w:eastAsia="宋体" w:cs="宋体"/>
                <w:bCs w:val="0"/>
                <w:color w:val="auto"/>
                <w:sz w:val="24"/>
                <w:highlight w:val="none"/>
              </w:rPr>
              <w:t>条款名称</w:t>
            </w:r>
          </w:p>
        </w:tc>
        <w:tc>
          <w:tcPr>
            <w:tcW w:w="3532" w:type="pct"/>
            <w:vAlign w:val="center"/>
          </w:tcPr>
          <w:p w14:paraId="5B343C9F">
            <w:pPr>
              <w:pStyle w:val="30"/>
              <w:widowControl w:val="0"/>
              <w:spacing w:before="0" w:beforeAutospacing="0" w:after="0" w:afterAutospacing="0" w:line="360" w:lineRule="auto"/>
              <w:rPr>
                <w:rFonts w:hint="eastAsia" w:ascii="宋体" w:hAnsi="宋体" w:eastAsia="宋体" w:cs="宋体"/>
                <w:bCs w:val="0"/>
                <w:color w:val="auto"/>
                <w:sz w:val="24"/>
                <w:highlight w:val="none"/>
              </w:rPr>
            </w:pPr>
            <w:r>
              <w:rPr>
                <w:rFonts w:hint="eastAsia" w:ascii="宋体" w:hAnsi="宋体" w:eastAsia="宋体" w:cs="宋体"/>
                <w:bCs w:val="0"/>
                <w:color w:val="auto"/>
                <w:sz w:val="24"/>
                <w:highlight w:val="none"/>
              </w:rPr>
              <w:t>内容、说明与要求</w:t>
            </w:r>
          </w:p>
        </w:tc>
      </w:tr>
      <w:tr w14:paraId="46639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78" w:type="pct"/>
            <w:vAlign w:val="center"/>
          </w:tcPr>
          <w:p w14:paraId="5FA4BBFD">
            <w:pPr>
              <w:pStyle w:val="31"/>
              <w:pBdr>
                <w:bottom w:val="none" w:color="auto" w:sz="0" w:space="0"/>
              </w:pBdr>
              <w:tabs>
                <w:tab w:val="clear" w:pos="4153"/>
                <w:tab w:val="clear" w:pos="8306"/>
              </w:tabs>
              <w:adjustRightInd/>
              <w:spacing w:line="240" w:lineRule="auto"/>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w:t>
            </w:r>
          </w:p>
        </w:tc>
        <w:tc>
          <w:tcPr>
            <w:tcW w:w="989" w:type="pct"/>
            <w:vAlign w:val="center"/>
          </w:tcPr>
          <w:p w14:paraId="1BE28EF1">
            <w:pPr>
              <w:pStyle w:val="30"/>
              <w:widowControl w:val="0"/>
              <w:spacing w:before="0" w:beforeAutospacing="0" w:after="0" w:afterAutospacing="0" w:line="360" w:lineRule="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付款方式</w:t>
            </w:r>
          </w:p>
        </w:tc>
        <w:tc>
          <w:tcPr>
            <w:tcW w:w="3532" w:type="pct"/>
            <w:vAlign w:val="center"/>
          </w:tcPr>
          <w:p w14:paraId="6ACB4EF6">
            <w:pPr>
              <w:pStyle w:val="30"/>
              <w:widowControl w:val="0"/>
              <w:spacing w:before="0" w:beforeAutospacing="0" w:after="0" w:afterAutospacing="0" w:line="360" w:lineRule="auto"/>
              <w:jc w:val="both"/>
              <w:rPr>
                <w:rFonts w:hint="eastAsia" w:ascii="宋体" w:hAnsi="宋体" w:eastAsia="宋体" w:cs="宋体"/>
                <w:b w:val="0"/>
                <w:color w:val="auto"/>
                <w:sz w:val="24"/>
                <w:highlight w:val="none"/>
                <w:u w:val="single"/>
              </w:rPr>
            </w:pPr>
            <w:r>
              <w:rPr>
                <w:rFonts w:hint="eastAsia" w:ascii="宋体" w:hAnsi="宋体" w:eastAsia="宋体" w:cs="宋体"/>
                <w:color w:val="auto"/>
                <w:sz w:val="24"/>
                <w:highlight w:val="none"/>
                <w:lang w:val="en-US" w:eastAsia="zh-CN"/>
              </w:rPr>
              <w:t>项目验收合格后支付至合同总金额的95%；质保期届满，在无质量问题的前提下，支付至合同总金额的100%。</w:t>
            </w:r>
          </w:p>
        </w:tc>
      </w:tr>
      <w:tr w14:paraId="0874F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478" w:type="pct"/>
            <w:vAlign w:val="center"/>
          </w:tcPr>
          <w:p w14:paraId="7786060C">
            <w:pPr>
              <w:pStyle w:val="31"/>
              <w:pBdr>
                <w:bottom w:val="none" w:color="auto" w:sz="0" w:space="0"/>
              </w:pBdr>
              <w:tabs>
                <w:tab w:val="clear" w:pos="4153"/>
                <w:tab w:val="clear" w:pos="8306"/>
              </w:tabs>
              <w:adjustRightInd/>
              <w:spacing w:line="240" w:lineRule="auto"/>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w:t>
            </w:r>
          </w:p>
        </w:tc>
        <w:tc>
          <w:tcPr>
            <w:tcW w:w="989" w:type="pct"/>
            <w:vAlign w:val="center"/>
          </w:tcPr>
          <w:p w14:paraId="39A5452C">
            <w:pPr>
              <w:pStyle w:val="30"/>
              <w:widowControl w:val="0"/>
              <w:spacing w:before="0" w:beforeAutospacing="0" w:after="0" w:afterAutospacing="0" w:line="360" w:lineRule="auto"/>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color w:val="auto"/>
                <w:sz w:val="24"/>
                <w:highlight w:val="none"/>
                <w:lang w:val="en-US" w:eastAsia="zh-CN"/>
              </w:rPr>
              <w:t>服务期限</w:t>
            </w:r>
          </w:p>
        </w:tc>
        <w:tc>
          <w:tcPr>
            <w:tcW w:w="3532" w:type="pct"/>
            <w:vAlign w:val="center"/>
          </w:tcPr>
          <w:p w14:paraId="72935358">
            <w:pPr>
              <w:pStyle w:val="30"/>
              <w:widowControl w:val="0"/>
              <w:spacing w:before="0" w:beforeAutospacing="0" w:after="0" w:afterAutospacing="0" w:line="360" w:lineRule="auto"/>
              <w:jc w:val="both"/>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color w:val="auto"/>
                <w:sz w:val="24"/>
                <w:highlight w:val="none"/>
                <w:lang w:val="en-US" w:eastAsia="zh-CN"/>
              </w:rPr>
              <w:t>本项目灭火器重新灌装、检测工作分两批次执行，供应商根据采购人进场通知书载明的书面时间安排各批次进场；各批次自进场后 20 日历日内完成本批次全部工作。</w:t>
            </w:r>
          </w:p>
        </w:tc>
      </w:tr>
      <w:tr w14:paraId="6DBDC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78" w:type="pct"/>
            <w:vAlign w:val="center"/>
          </w:tcPr>
          <w:p w14:paraId="0CC21893">
            <w:pPr>
              <w:pStyle w:val="31"/>
              <w:pBdr>
                <w:bottom w:val="none" w:color="auto" w:sz="0" w:space="0"/>
              </w:pBdr>
              <w:tabs>
                <w:tab w:val="clear" w:pos="4153"/>
                <w:tab w:val="clear" w:pos="8306"/>
              </w:tabs>
              <w:adjustRightInd/>
              <w:spacing w:line="240" w:lineRule="auto"/>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3</w:t>
            </w:r>
          </w:p>
        </w:tc>
        <w:tc>
          <w:tcPr>
            <w:tcW w:w="989" w:type="pct"/>
            <w:vAlign w:val="center"/>
          </w:tcPr>
          <w:p w14:paraId="55F8F97B">
            <w:pPr>
              <w:pStyle w:val="30"/>
              <w:widowControl w:val="0"/>
              <w:spacing w:before="0" w:beforeAutospacing="0" w:after="0" w:afterAutospacing="0" w:line="360" w:lineRule="auto"/>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color w:val="auto"/>
                <w:sz w:val="24"/>
                <w:highlight w:val="none"/>
                <w:lang w:val="en-US" w:eastAsia="zh-CN"/>
              </w:rPr>
              <w:t>质保期</w:t>
            </w:r>
          </w:p>
        </w:tc>
        <w:tc>
          <w:tcPr>
            <w:tcW w:w="3532" w:type="pct"/>
            <w:vAlign w:val="center"/>
          </w:tcPr>
          <w:p w14:paraId="7A5DBEB2">
            <w:pPr>
              <w:pStyle w:val="30"/>
              <w:widowControl w:val="0"/>
              <w:spacing w:before="0" w:beforeAutospacing="0" w:after="0" w:afterAutospacing="0" w:line="360" w:lineRule="auto"/>
              <w:jc w:val="both"/>
              <w:rPr>
                <w:rFonts w:hint="default" w:ascii="宋体" w:hAnsi="宋体" w:eastAsia="宋体" w:cs="宋体"/>
                <w:b w:val="0"/>
                <w:bCs/>
                <w:color w:val="auto"/>
                <w:kern w:val="0"/>
                <w:sz w:val="24"/>
                <w:szCs w:val="28"/>
                <w:highlight w:val="none"/>
                <w:lang w:val="en-US" w:eastAsia="zh-CN" w:bidi="ar-SA"/>
              </w:rPr>
            </w:pPr>
            <w:r>
              <w:rPr>
                <w:rFonts w:hint="eastAsia" w:ascii="宋体" w:hAnsi="宋体" w:eastAsia="宋体" w:cs="宋体"/>
                <w:i w:val="0"/>
                <w:iCs w:val="0"/>
                <w:caps w:val="0"/>
                <w:color w:val="auto"/>
                <w:spacing w:val="0"/>
                <w:sz w:val="24"/>
                <w:szCs w:val="24"/>
                <w:highlight w:val="none"/>
                <w:lang w:val="en-US" w:eastAsia="zh-CN"/>
              </w:rPr>
              <w:t>质保期起始时间为</w:t>
            </w:r>
            <w:r>
              <w:rPr>
                <w:rFonts w:hint="eastAsia" w:ascii="宋体" w:hAnsi="宋体" w:eastAsia="宋体" w:cs="宋体"/>
                <w:i w:val="0"/>
                <w:iCs w:val="0"/>
                <w:caps w:val="0"/>
                <w:color w:val="auto"/>
                <w:spacing w:val="0"/>
                <w:sz w:val="24"/>
                <w:szCs w:val="24"/>
                <w:highlight w:val="none"/>
                <w:u w:val="single"/>
                <w:lang w:val="en-US" w:eastAsia="zh-CN"/>
              </w:rPr>
              <w:t xml:space="preserve"> 验收合格之日</w:t>
            </w:r>
            <w:r>
              <w:rPr>
                <w:rFonts w:hint="eastAsia" w:ascii="宋体" w:hAnsi="宋体" w:eastAsia="宋体" w:cs="宋体"/>
                <w:i w:val="0"/>
                <w:iCs w:val="0"/>
                <w:caps w:val="0"/>
                <w:color w:val="auto"/>
                <w:spacing w:val="0"/>
                <w:sz w:val="24"/>
                <w:szCs w:val="24"/>
                <w:highlight w:val="none"/>
                <w:lang w:val="en-US" w:eastAsia="zh-CN"/>
              </w:rPr>
              <w:t>，质保期限为</w:t>
            </w:r>
            <w:r>
              <w:rPr>
                <w:rFonts w:hint="eastAsia" w:ascii="宋体" w:hAnsi="宋体" w:eastAsia="宋体" w:cs="宋体"/>
                <w:i w:val="0"/>
                <w:iCs w:val="0"/>
                <w:caps w:val="0"/>
                <w:color w:val="auto"/>
                <w:spacing w:val="0"/>
                <w:sz w:val="24"/>
                <w:szCs w:val="24"/>
                <w:highlight w:val="none"/>
                <w:u w:val="single"/>
                <w:lang w:val="en-US" w:eastAsia="zh-CN"/>
              </w:rPr>
              <w:t xml:space="preserve"> 壹年 </w:t>
            </w:r>
            <w:r>
              <w:rPr>
                <w:rFonts w:hint="eastAsia" w:ascii="宋体" w:hAnsi="宋体" w:eastAsia="宋体" w:cs="宋体"/>
                <w:i w:val="0"/>
                <w:iCs w:val="0"/>
                <w:caps w:val="0"/>
                <w:color w:val="auto"/>
                <w:spacing w:val="0"/>
                <w:sz w:val="24"/>
                <w:szCs w:val="24"/>
                <w:highlight w:val="none"/>
                <w:lang w:val="en-US" w:eastAsia="zh-CN"/>
              </w:rPr>
              <w:t>。</w:t>
            </w:r>
          </w:p>
        </w:tc>
      </w:tr>
      <w:tr w14:paraId="6C780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78" w:type="pct"/>
            <w:vAlign w:val="center"/>
          </w:tcPr>
          <w:p w14:paraId="1BAA193C">
            <w:pPr>
              <w:pStyle w:val="31"/>
              <w:pBdr>
                <w:bottom w:val="none" w:color="auto" w:sz="0" w:space="0"/>
              </w:pBdr>
              <w:tabs>
                <w:tab w:val="clear" w:pos="4153"/>
                <w:tab w:val="clear" w:pos="8306"/>
              </w:tabs>
              <w:adjustRightInd/>
              <w:spacing w:line="240" w:lineRule="auto"/>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4</w:t>
            </w:r>
          </w:p>
        </w:tc>
        <w:tc>
          <w:tcPr>
            <w:tcW w:w="989" w:type="pct"/>
            <w:vAlign w:val="center"/>
          </w:tcPr>
          <w:p w14:paraId="19A438E9">
            <w:pPr>
              <w:spacing w:line="360" w:lineRule="auto"/>
              <w:jc w:val="center"/>
              <w:rPr>
                <w:rFonts w:hint="default"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lang w:val="en-US" w:eastAsia="zh-CN"/>
              </w:rPr>
              <w:t>项目地点</w:t>
            </w:r>
          </w:p>
        </w:tc>
        <w:tc>
          <w:tcPr>
            <w:tcW w:w="3532" w:type="pct"/>
            <w:vAlign w:val="center"/>
          </w:tcPr>
          <w:p w14:paraId="5BCD5F74">
            <w:pPr>
              <w:pStyle w:val="30"/>
              <w:widowControl w:val="0"/>
              <w:spacing w:before="0" w:beforeAutospacing="0" w:after="0" w:afterAutospacing="0" w:line="360" w:lineRule="auto"/>
              <w:jc w:val="both"/>
              <w:rPr>
                <w:rFonts w:hint="eastAsia" w:ascii="宋体" w:hAnsi="宋体" w:eastAsia="宋体" w:cs="宋体"/>
                <w:b w:val="0"/>
                <w:color w:val="auto"/>
                <w:sz w:val="24"/>
                <w:highlight w:val="none"/>
              </w:rPr>
            </w:pPr>
            <w:r>
              <w:rPr>
                <w:rFonts w:hint="eastAsia" w:ascii="宋体" w:hAnsi="宋体" w:eastAsia="宋体" w:cs="宋体"/>
                <w:color w:val="auto"/>
                <w:sz w:val="24"/>
                <w:highlight w:val="none"/>
                <w:lang w:val="en-US" w:eastAsia="zh-CN"/>
              </w:rPr>
              <w:t>合肥综合保税区进出口商品展示中心及厂房仓库（具体地点以甲方要求为准）</w:t>
            </w:r>
          </w:p>
        </w:tc>
      </w:tr>
    </w:tbl>
    <w:p w14:paraId="51DCC8B8">
      <w:pPr>
        <w:keepNext w:val="0"/>
        <w:keepLines w:val="0"/>
        <w:pageBreakBefore w:val="0"/>
        <w:kinsoku/>
        <w:overflowPunct/>
        <w:topLinePunct w:val="0"/>
        <w:bidi w:val="0"/>
        <w:spacing w:line="360" w:lineRule="auto"/>
        <w:ind w:firstLine="482" w:firstLineChars="200"/>
        <w:textAlignment w:val="auto"/>
        <w:outlineLvl w:val="1"/>
        <w:rPr>
          <w:rFonts w:ascii="宋体" w:hAnsi="宋体" w:eastAsia="宋体"/>
          <w:b/>
          <w:color w:val="auto"/>
          <w:sz w:val="24"/>
          <w:szCs w:val="18"/>
          <w:highlight w:val="none"/>
        </w:rPr>
      </w:pPr>
      <w:bookmarkStart w:id="8" w:name="_Toc22910"/>
      <w:bookmarkStart w:id="9" w:name="_Toc31392"/>
      <w:bookmarkStart w:id="10" w:name="_Toc8312"/>
      <w:r>
        <w:rPr>
          <w:rFonts w:hint="eastAsia" w:ascii="宋体" w:hAnsi="宋体" w:eastAsia="宋体"/>
          <w:b/>
          <w:color w:val="auto"/>
          <w:sz w:val="24"/>
          <w:szCs w:val="18"/>
          <w:highlight w:val="none"/>
        </w:rPr>
        <w:t>二、项目概况</w:t>
      </w:r>
      <w:bookmarkEnd w:id="8"/>
      <w:bookmarkEnd w:id="9"/>
      <w:bookmarkEnd w:id="10"/>
    </w:p>
    <w:p w14:paraId="2B3D5F2D">
      <w:pPr>
        <w:keepNext w:val="0"/>
        <w:keepLines w:val="0"/>
        <w:pageBreakBefore w:val="0"/>
        <w:kinsoku/>
        <w:overflowPunct/>
        <w:topLinePunct w:val="0"/>
        <w:bidi w:val="0"/>
        <w:spacing w:line="360" w:lineRule="auto"/>
        <w:ind w:firstLine="437"/>
        <w:textAlignment w:val="auto"/>
        <w:rPr>
          <w:rFonts w:ascii="宋体" w:hAnsi="宋体" w:eastAsia="宋体"/>
          <w:b/>
          <w:color w:val="auto"/>
          <w:sz w:val="24"/>
          <w:szCs w:val="18"/>
          <w:highlight w:val="none"/>
          <w:u w:val="none"/>
        </w:rPr>
      </w:pPr>
      <w:r>
        <w:rPr>
          <w:rFonts w:hint="eastAsia" w:ascii="宋体" w:hAnsi="宋体" w:eastAsia="宋体" w:cs="宋体"/>
          <w:caps w:val="0"/>
          <w:smallCaps w:val="0"/>
          <w:color w:val="auto"/>
          <w:kern w:val="2"/>
          <w:sz w:val="24"/>
          <w:szCs w:val="24"/>
          <w:highlight w:val="none"/>
          <w:u w:val="none"/>
          <w:lang w:val="en-US" w:eastAsia="zh-CN"/>
        </w:rPr>
        <w:t>合肥综保区展示中心及厂房仓库采购全新5KG手提式干粉灭火器共计1003个；对展示中心及厂房仓库在用的25具七氟丙烷灭火器实施重新灌装及检测服务（规格：63KG×2、83KG×2、124KG×19、148KG×2）。</w:t>
      </w:r>
    </w:p>
    <w:p w14:paraId="0622FA92">
      <w:pPr>
        <w:keepNext w:val="0"/>
        <w:keepLines w:val="0"/>
        <w:pageBreakBefore w:val="0"/>
        <w:kinsoku/>
        <w:overflowPunct/>
        <w:topLinePunct w:val="0"/>
        <w:bidi w:val="0"/>
        <w:spacing w:line="360" w:lineRule="auto"/>
        <w:ind w:firstLine="437"/>
        <w:textAlignment w:val="auto"/>
        <w:outlineLvl w:val="1"/>
        <w:rPr>
          <w:rFonts w:ascii="宋体" w:hAnsi="宋体" w:eastAsia="宋体"/>
          <w:b/>
          <w:color w:val="auto"/>
          <w:sz w:val="24"/>
          <w:szCs w:val="18"/>
          <w:highlight w:val="none"/>
        </w:rPr>
      </w:pPr>
      <w:bookmarkStart w:id="11" w:name="_Toc24763"/>
      <w:bookmarkStart w:id="12" w:name="_Toc10276"/>
      <w:bookmarkStart w:id="13" w:name="_Toc6702"/>
      <w:r>
        <w:rPr>
          <w:rFonts w:hint="eastAsia" w:ascii="宋体" w:hAnsi="宋体" w:eastAsia="宋体"/>
          <w:b/>
          <w:color w:val="auto"/>
          <w:sz w:val="24"/>
          <w:szCs w:val="18"/>
          <w:highlight w:val="none"/>
        </w:rPr>
        <w:t>三、</w:t>
      </w:r>
      <w:r>
        <w:rPr>
          <w:rFonts w:hint="eastAsia" w:ascii="宋体" w:hAnsi="宋体" w:eastAsia="宋体"/>
          <w:b/>
          <w:color w:val="auto"/>
          <w:sz w:val="24"/>
          <w:szCs w:val="18"/>
          <w:highlight w:val="none"/>
          <w:lang w:val="en-US" w:eastAsia="zh-CN"/>
        </w:rPr>
        <w:t>采购</w:t>
      </w:r>
      <w:r>
        <w:rPr>
          <w:rFonts w:hint="eastAsia" w:ascii="宋体" w:hAnsi="宋体" w:eastAsia="宋体"/>
          <w:b/>
          <w:color w:val="auto"/>
          <w:sz w:val="24"/>
          <w:szCs w:val="18"/>
          <w:highlight w:val="none"/>
        </w:rPr>
        <w:t>需求</w:t>
      </w:r>
      <w:bookmarkEnd w:id="11"/>
      <w:bookmarkEnd w:id="12"/>
      <w:bookmarkEnd w:id="13"/>
    </w:p>
    <w:p w14:paraId="721FDD9F">
      <w:pPr>
        <w:keepNext w:val="0"/>
        <w:keepLines w:val="0"/>
        <w:pageBreakBefore w:val="0"/>
        <w:kinsoku/>
        <w:overflowPunct/>
        <w:topLinePunct w:val="0"/>
        <w:bidi w:val="0"/>
        <w:spacing w:line="360" w:lineRule="auto"/>
        <w:ind w:firstLine="437"/>
        <w:textAlignment w:val="auto"/>
        <w:rPr>
          <w:rFonts w:hint="eastAsia" w:ascii="宋体" w:hAnsi="宋体" w:eastAsia="宋体" w:cs="宋体"/>
          <w:caps w:val="0"/>
          <w:smallCaps w:val="0"/>
          <w:color w:val="auto"/>
          <w:kern w:val="2"/>
          <w:sz w:val="24"/>
          <w:szCs w:val="24"/>
          <w:highlight w:val="none"/>
          <w:u w:val="none"/>
          <w:lang w:val="en-US" w:eastAsia="zh-CN"/>
        </w:rPr>
      </w:pPr>
      <w:r>
        <w:rPr>
          <w:rFonts w:hint="eastAsia" w:ascii="宋体" w:hAnsi="宋体" w:eastAsia="宋体" w:cs="宋体"/>
          <w:caps w:val="0"/>
          <w:smallCaps w:val="0"/>
          <w:color w:val="auto"/>
          <w:kern w:val="2"/>
          <w:sz w:val="24"/>
          <w:szCs w:val="24"/>
          <w:highlight w:val="none"/>
          <w:u w:val="none"/>
          <w:lang w:val="en-US" w:eastAsia="zh-CN"/>
        </w:rPr>
        <w:t>1.对展示中心项目及厂房仓库项目七氟丙烷灭火器瓶体进行安全检测和重新灌装(包含但不限于瓶体拆装、瓶体处理、阀门组装、阀门维护、气密性试验、药剂充装、油漆、打包、运输、税费等)，要求按照国家钢瓶检测的技术规范对钢瓶进行检测与灌装;按照规范对瓶体、阀门等组件进行维护、维修;出具规范的检测报告。</w:t>
      </w:r>
    </w:p>
    <w:p w14:paraId="64C4ABBD">
      <w:pPr>
        <w:keepNext w:val="0"/>
        <w:keepLines w:val="0"/>
        <w:pageBreakBefore w:val="0"/>
        <w:kinsoku/>
        <w:overflowPunct/>
        <w:topLinePunct w:val="0"/>
        <w:bidi w:val="0"/>
        <w:spacing w:line="360" w:lineRule="auto"/>
        <w:ind w:firstLine="437"/>
        <w:textAlignment w:val="auto"/>
        <w:rPr>
          <w:rFonts w:hint="eastAsia" w:ascii="宋体" w:hAnsi="宋体" w:eastAsia="宋体" w:cs="宋体"/>
          <w:caps w:val="0"/>
          <w:smallCaps w:val="0"/>
          <w:color w:val="auto"/>
          <w:kern w:val="2"/>
          <w:sz w:val="24"/>
          <w:szCs w:val="24"/>
          <w:highlight w:val="none"/>
          <w:u w:val="none"/>
          <w:lang w:val="en-US" w:eastAsia="zh-CN"/>
        </w:rPr>
      </w:pPr>
      <w:r>
        <w:rPr>
          <w:rFonts w:hint="eastAsia" w:ascii="宋体" w:hAnsi="宋体" w:eastAsia="宋体" w:cs="宋体"/>
          <w:caps w:val="0"/>
          <w:smallCaps w:val="0"/>
          <w:color w:val="auto"/>
          <w:kern w:val="2"/>
          <w:sz w:val="24"/>
          <w:szCs w:val="24"/>
          <w:highlight w:val="none"/>
          <w:u w:val="none"/>
          <w:lang w:val="en-US" w:eastAsia="zh-CN"/>
        </w:rPr>
        <w:t>2.为厂房仓库二标段项目采购1003个全新5kg手提式干粉灭火器，新旧灭火器均由成交人统一收集至采购人指定地点，报价须包含灭火器的收集、摆放、安装等人工费用，采购人后期不再支付相关费用。</w:t>
      </w:r>
    </w:p>
    <w:p w14:paraId="2C1E8A80">
      <w:pPr>
        <w:keepNext w:val="0"/>
        <w:keepLines w:val="0"/>
        <w:pageBreakBefore w:val="0"/>
        <w:kinsoku/>
        <w:overflowPunct/>
        <w:topLinePunct w:val="0"/>
        <w:bidi w:val="0"/>
        <w:spacing w:line="360" w:lineRule="auto"/>
        <w:ind w:firstLine="437"/>
        <w:textAlignment w:val="auto"/>
        <w:outlineLvl w:val="1"/>
        <w:rPr>
          <w:rFonts w:ascii="宋体" w:hAnsi="宋体" w:eastAsia="宋体"/>
          <w:b/>
          <w:color w:val="auto"/>
          <w:sz w:val="24"/>
          <w:szCs w:val="18"/>
          <w:highlight w:val="none"/>
        </w:rPr>
      </w:pPr>
      <w:bookmarkStart w:id="14" w:name="_Toc27379"/>
      <w:bookmarkStart w:id="15" w:name="_Toc28865"/>
      <w:bookmarkStart w:id="16" w:name="_Toc27035"/>
      <w:r>
        <w:rPr>
          <w:rFonts w:hint="eastAsia" w:ascii="宋体" w:hAnsi="宋体" w:eastAsia="宋体"/>
          <w:b/>
          <w:color w:val="auto"/>
          <w:sz w:val="24"/>
          <w:szCs w:val="18"/>
          <w:highlight w:val="none"/>
        </w:rPr>
        <w:t>四、报价要求</w:t>
      </w:r>
      <w:bookmarkEnd w:id="14"/>
      <w:bookmarkEnd w:id="15"/>
      <w:bookmarkEnd w:id="16"/>
    </w:p>
    <w:p w14:paraId="71C915AF">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default" w:ascii="宋体" w:hAnsi="宋体" w:eastAsia="宋体"/>
          <w:b/>
          <w:color w:val="auto"/>
          <w:sz w:val="24"/>
          <w:szCs w:val="18"/>
          <w:highlight w:val="none"/>
          <w:lang w:val="en-US" w:eastAsia="zh-CN"/>
        </w:rPr>
      </w:pPr>
      <w:r>
        <w:rPr>
          <w:rFonts w:ascii="宋体" w:hAnsi="宋体" w:eastAsia="宋体" w:cs="宋体"/>
          <w:color w:val="auto"/>
          <w:sz w:val="24"/>
          <w:szCs w:val="24"/>
        </w:rPr>
        <w:t>供应商须按下表格式编制报价。供应商</w:t>
      </w:r>
      <w:r>
        <w:rPr>
          <w:rFonts w:hint="eastAsia" w:ascii="宋体" w:hAnsi="宋体" w:eastAsia="宋体" w:cs="宋体"/>
          <w:color w:val="auto"/>
          <w:sz w:val="24"/>
          <w:szCs w:val="24"/>
          <w:lang w:eastAsia="zh-CN"/>
        </w:rPr>
        <w:t>响应总报价</w:t>
      </w:r>
      <w:r>
        <w:rPr>
          <w:rFonts w:ascii="宋体" w:hAnsi="宋体" w:eastAsia="宋体" w:cs="宋体"/>
          <w:color w:val="auto"/>
          <w:sz w:val="24"/>
          <w:szCs w:val="24"/>
        </w:rPr>
        <w:t>不得高于本项目最高响应限价，超出最高响应限价的，其响应文件按无效响应处理。</w:t>
      </w:r>
      <w:r>
        <w:rPr>
          <w:rFonts w:hint="eastAsia" w:ascii="宋体" w:hAnsi="宋体" w:eastAsia="宋体" w:cs="宋体"/>
          <w:b w:val="0"/>
          <w:color w:val="auto"/>
          <w:kern w:val="0"/>
          <w:sz w:val="24"/>
          <w:szCs w:val="24"/>
          <w:highlight w:val="none"/>
          <w:lang w:val="en-US" w:eastAsia="zh-CN" w:bidi="ar-SA"/>
        </w:rPr>
        <w:t>本项目按实际发生数量进行核算（七氟丙烷灭火器药剂增补除外），最终费用=∑实际完成数量×成交人响应单价，且最终费用不得超过合同暂定价。</w:t>
      </w:r>
    </w:p>
    <w:tbl>
      <w:tblPr>
        <w:tblStyle w:val="24"/>
        <w:tblW w:w="99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2234"/>
        <w:gridCol w:w="2156"/>
        <w:gridCol w:w="764"/>
        <w:gridCol w:w="937"/>
        <w:gridCol w:w="1640"/>
        <w:gridCol w:w="1554"/>
      </w:tblGrid>
      <w:tr w14:paraId="2C34C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708" w:type="dxa"/>
            <w:noWrap w:val="0"/>
            <w:vAlign w:val="center"/>
          </w:tcPr>
          <w:p w14:paraId="5030548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Calibri" w:hAnsi="Calibri" w:eastAsia="宋体"/>
                <w:b/>
                <w:bCs/>
                <w:color w:val="auto"/>
                <w:sz w:val="24"/>
                <w:highlight w:val="none"/>
                <w:lang w:val="en-US" w:eastAsia="zh-CN"/>
              </w:rPr>
            </w:pPr>
            <w:r>
              <w:rPr>
                <w:rFonts w:hint="eastAsia" w:ascii="Calibri" w:hAnsi="Calibri" w:eastAsia="宋体"/>
                <w:b/>
                <w:bCs/>
                <w:color w:val="auto"/>
                <w:sz w:val="24"/>
                <w:highlight w:val="none"/>
                <w:lang w:val="en-US" w:eastAsia="zh-CN"/>
              </w:rPr>
              <w:t>序号</w:t>
            </w:r>
          </w:p>
        </w:tc>
        <w:tc>
          <w:tcPr>
            <w:tcW w:w="2234" w:type="dxa"/>
            <w:noWrap w:val="0"/>
            <w:vAlign w:val="center"/>
          </w:tcPr>
          <w:p w14:paraId="4B667B9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Calibri" w:hAnsi="Calibri" w:eastAsia="宋体"/>
                <w:b/>
                <w:bCs/>
                <w:color w:val="auto"/>
                <w:sz w:val="24"/>
                <w:highlight w:val="none"/>
                <w:lang w:val="en-US" w:eastAsia="zh-CN"/>
              </w:rPr>
            </w:pPr>
            <w:r>
              <w:rPr>
                <w:rFonts w:hint="eastAsia" w:ascii="Calibri" w:hAnsi="Calibri" w:eastAsia="宋体"/>
                <w:b/>
                <w:bCs/>
                <w:color w:val="auto"/>
                <w:sz w:val="24"/>
                <w:highlight w:val="none"/>
                <w:lang w:val="en-US" w:eastAsia="zh-CN"/>
              </w:rPr>
              <w:t>名称</w:t>
            </w:r>
          </w:p>
        </w:tc>
        <w:tc>
          <w:tcPr>
            <w:tcW w:w="2156" w:type="dxa"/>
            <w:noWrap w:val="0"/>
            <w:vAlign w:val="center"/>
          </w:tcPr>
          <w:p w14:paraId="58E87B3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Calibri" w:hAnsi="Calibri" w:eastAsia="宋体"/>
                <w:b/>
                <w:bCs/>
                <w:color w:val="auto"/>
                <w:sz w:val="24"/>
                <w:highlight w:val="none"/>
                <w:lang w:val="en-US" w:eastAsia="zh-CN"/>
              </w:rPr>
            </w:pPr>
            <w:r>
              <w:rPr>
                <w:rFonts w:hint="eastAsia" w:ascii="Calibri" w:hAnsi="Calibri" w:eastAsia="宋体"/>
                <w:b/>
                <w:bCs/>
                <w:color w:val="auto"/>
                <w:sz w:val="24"/>
                <w:highlight w:val="none"/>
                <w:lang w:val="en-US" w:eastAsia="zh-CN"/>
              </w:rPr>
              <w:t>特征描述</w:t>
            </w:r>
          </w:p>
        </w:tc>
        <w:tc>
          <w:tcPr>
            <w:tcW w:w="764" w:type="dxa"/>
            <w:noWrap w:val="0"/>
            <w:vAlign w:val="center"/>
          </w:tcPr>
          <w:p w14:paraId="45A7DD2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Calibri" w:hAnsi="Calibri" w:eastAsia="宋体"/>
                <w:b/>
                <w:bCs/>
                <w:color w:val="auto"/>
                <w:sz w:val="24"/>
                <w:highlight w:val="none"/>
                <w:lang w:val="en-US" w:eastAsia="zh-CN"/>
              </w:rPr>
            </w:pPr>
            <w:r>
              <w:rPr>
                <w:rFonts w:hint="eastAsia" w:ascii="Calibri" w:hAnsi="Calibri" w:eastAsia="宋体"/>
                <w:b/>
                <w:bCs/>
                <w:color w:val="auto"/>
                <w:sz w:val="24"/>
                <w:highlight w:val="none"/>
                <w:lang w:val="en-US" w:eastAsia="zh-CN"/>
              </w:rPr>
              <w:t>单位</w:t>
            </w:r>
          </w:p>
        </w:tc>
        <w:tc>
          <w:tcPr>
            <w:tcW w:w="937" w:type="dxa"/>
            <w:noWrap w:val="0"/>
            <w:vAlign w:val="center"/>
          </w:tcPr>
          <w:p w14:paraId="625D453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Calibri" w:hAnsi="Calibri" w:eastAsia="宋体"/>
                <w:b/>
                <w:bCs/>
                <w:color w:val="auto"/>
                <w:sz w:val="24"/>
                <w:highlight w:val="none"/>
                <w:lang w:val="en-US" w:eastAsia="zh-CN"/>
              </w:rPr>
            </w:pPr>
            <w:r>
              <w:rPr>
                <w:rFonts w:hint="eastAsia" w:ascii="Calibri" w:hAnsi="Calibri" w:eastAsia="宋体"/>
                <w:b/>
                <w:bCs/>
                <w:color w:val="auto"/>
                <w:sz w:val="24"/>
                <w:highlight w:val="none"/>
                <w:lang w:val="en-US" w:eastAsia="zh-CN"/>
              </w:rPr>
              <w:t>数量</w:t>
            </w:r>
          </w:p>
        </w:tc>
        <w:tc>
          <w:tcPr>
            <w:tcW w:w="1640" w:type="dxa"/>
            <w:noWrap w:val="0"/>
            <w:vAlign w:val="center"/>
          </w:tcPr>
          <w:p w14:paraId="238CC4B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Calibri" w:hAnsi="Calibri" w:eastAsia="宋体"/>
                <w:b/>
                <w:bCs/>
                <w:color w:val="auto"/>
                <w:sz w:val="24"/>
                <w:highlight w:val="none"/>
                <w:lang w:val="en-US" w:eastAsia="zh-CN"/>
              </w:rPr>
            </w:pPr>
            <w:r>
              <w:rPr>
                <w:rFonts w:hint="eastAsia" w:ascii="Calibri" w:hAnsi="Calibri" w:eastAsia="宋体"/>
                <w:b/>
                <w:bCs/>
                <w:color w:val="auto"/>
                <w:sz w:val="24"/>
                <w:highlight w:val="none"/>
                <w:lang w:val="en-US" w:eastAsia="zh-CN"/>
              </w:rPr>
              <w:t>含税单价</w:t>
            </w:r>
          </w:p>
          <w:p w14:paraId="1F1D802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Calibri" w:hAnsi="Calibri" w:eastAsia="宋体"/>
                <w:b/>
                <w:bCs/>
                <w:color w:val="auto"/>
                <w:sz w:val="24"/>
                <w:highlight w:val="none"/>
                <w:lang w:val="en-US" w:eastAsia="zh-CN"/>
              </w:rPr>
            </w:pPr>
            <w:r>
              <w:rPr>
                <w:rFonts w:hint="eastAsia" w:ascii="Calibri" w:hAnsi="Calibri" w:eastAsia="宋体"/>
                <w:b/>
                <w:bCs/>
                <w:color w:val="auto"/>
                <w:sz w:val="24"/>
                <w:highlight w:val="none"/>
                <w:lang w:val="en-US" w:eastAsia="zh-CN"/>
              </w:rPr>
              <w:t>（元）</w:t>
            </w:r>
          </w:p>
        </w:tc>
        <w:tc>
          <w:tcPr>
            <w:tcW w:w="1554" w:type="dxa"/>
            <w:noWrap w:val="0"/>
            <w:vAlign w:val="center"/>
          </w:tcPr>
          <w:p w14:paraId="0A5CDBA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Calibri" w:hAnsi="Calibri" w:eastAsia="宋体"/>
                <w:b/>
                <w:bCs/>
                <w:color w:val="auto"/>
                <w:sz w:val="24"/>
                <w:highlight w:val="none"/>
                <w:lang w:val="en-US" w:eastAsia="zh-CN"/>
              </w:rPr>
            </w:pPr>
            <w:r>
              <w:rPr>
                <w:rFonts w:hint="eastAsia" w:ascii="Calibri" w:hAnsi="Calibri" w:eastAsia="宋体"/>
                <w:b/>
                <w:bCs/>
                <w:color w:val="auto"/>
                <w:sz w:val="24"/>
                <w:highlight w:val="none"/>
                <w:lang w:val="en-US" w:eastAsia="zh-CN"/>
              </w:rPr>
              <w:t>含税总价（元）</w:t>
            </w:r>
          </w:p>
        </w:tc>
      </w:tr>
      <w:tr w14:paraId="1AFB2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708" w:type="dxa"/>
            <w:noWrap w:val="0"/>
            <w:vAlign w:val="center"/>
          </w:tcPr>
          <w:p w14:paraId="7FB9492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p>
        </w:tc>
        <w:tc>
          <w:tcPr>
            <w:tcW w:w="2234" w:type="dxa"/>
            <w:noWrap w:val="0"/>
            <w:vAlign w:val="center"/>
          </w:tcPr>
          <w:p w14:paraId="7DF6E1F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手提式干粉灭火器</w:t>
            </w:r>
          </w:p>
        </w:tc>
        <w:tc>
          <w:tcPr>
            <w:tcW w:w="2156" w:type="dxa"/>
            <w:noWrap w:val="0"/>
            <w:vAlign w:val="center"/>
          </w:tcPr>
          <w:p w14:paraId="68EDA4D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5KG规格</w:t>
            </w:r>
          </w:p>
        </w:tc>
        <w:tc>
          <w:tcPr>
            <w:tcW w:w="764" w:type="dxa"/>
            <w:noWrap w:val="0"/>
            <w:vAlign w:val="center"/>
          </w:tcPr>
          <w:p w14:paraId="7B4F48B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个</w:t>
            </w:r>
          </w:p>
        </w:tc>
        <w:tc>
          <w:tcPr>
            <w:tcW w:w="937" w:type="dxa"/>
            <w:noWrap w:val="0"/>
            <w:vAlign w:val="center"/>
          </w:tcPr>
          <w:p w14:paraId="7251ECB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1003</w:t>
            </w:r>
          </w:p>
        </w:tc>
        <w:tc>
          <w:tcPr>
            <w:tcW w:w="1640" w:type="dxa"/>
            <w:noWrap w:val="0"/>
            <w:vAlign w:val="center"/>
          </w:tcPr>
          <w:p w14:paraId="438F201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highlight w:val="none"/>
                <w:lang w:val="en-US" w:eastAsia="zh-CN"/>
              </w:rPr>
            </w:pPr>
          </w:p>
        </w:tc>
        <w:tc>
          <w:tcPr>
            <w:tcW w:w="1554" w:type="dxa"/>
            <w:noWrap w:val="0"/>
            <w:vAlign w:val="center"/>
          </w:tcPr>
          <w:p w14:paraId="504CEB1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highlight w:val="none"/>
                <w:lang w:val="en-US" w:eastAsia="zh-CN"/>
              </w:rPr>
            </w:pPr>
          </w:p>
        </w:tc>
      </w:tr>
      <w:tr w14:paraId="38222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708" w:type="dxa"/>
            <w:noWrap w:val="0"/>
            <w:vAlign w:val="center"/>
          </w:tcPr>
          <w:p w14:paraId="6D8797C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2234" w:type="dxa"/>
            <w:noWrap w:val="0"/>
            <w:vAlign w:val="center"/>
          </w:tcPr>
          <w:p w14:paraId="147279E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七氟丙烷灭火器罐体检测费</w:t>
            </w:r>
          </w:p>
        </w:tc>
        <w:tc>
          <w:tcPr>
            <w:tcW w:w="2156" w:type="dxa"/>
            <w:noWrap w:val="0"/>
            <w:vAlign w:val="center"/>
          </w:tcPr>
          <w:p w14:paraId="3E4602B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63KG两个、83KG两个、124KG十九个、148KG两个</w:t>
            </w:r>
          </w:p>
        </w:tc>
        <w:tc>
          <w:tcPr>
            <w:tcW w:w="764" w:type="dxa"/>
            <w:noWrap w:val="0"/>
            <w:vAlign w:val="center"/>
          </w:tcPr>
          <w:p w14:paraId="4963C5F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瓶</w:t>
            </w:r>
          </w:p>
        </w:tc>
        <w:tc>
          <w:tcPr>
            <w:tcW w:w="937" w:type="dxa"/>
            <w:noWrap w:val="0"/>
            <w:vAlign w:val="center"/>
          </w:tcPr>
          <w:p w14:paraId="263A30A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25</w:t>
            </w:r>
          </w:p>
        </w:tc>
        <w:tc>
          <w:tcPr>
            <w:tcW w:w="1640" w:type="dxa"/>
            <w:noWrap w:val="0"/>
            <w:vAlign w:val="center"/>
          </w:tcPr>
          <w:p w14:paraId="067DB50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highlight w:val="none"/>
                <w:lang w:val="en-US" w:eastAsia="zh-CN"/>
              </w:rPr>
            </w:pPr>
          </w:p>
        </w:tc>
        <w:tc>
          <w:tcPr>
            <w:tcW w:w="1554" w:type="dxa"/>
            <w:noWrap w:val="0"/>
            <w:vAlign w:val="center"/>
          </w:tcPr>
          <w:p w14:paraId="0D6F76B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highlight w:val="none"/>
                <w:lang w:val="en-US" w:eastAsia="zh-CN"/>
              </w:rPr>
            </w:pPr>
          </w:p>
        </w:tc>
      </w:tr>
      <w:tr w14:paraId="44AAB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708" w:type="dxa"/>
            <w:noWrap w:val="0"/>
            <w:vAlign w:val="center"/>
          </w:tcPr>
          <w:p w14:paraId="2F6576D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2234" w:type="dxa"/>
            <w:noWrap w:val="0"/>
            <w:vAlign w:val="center"/>
          </w:tcPr>
          <w:p w14:paraId="53AB012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七氟丙烷灭火器</w:t>
            </w:r>
          </w:p>
          <w:p w14:paraId="7AECAA4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药剂增补</w:t>
            </w:r>
          </w:p>
        </w:tc>
        <w:tc>
          <w:tcPr>
            <w:tcW w:w="2156" w:type="dxa"/>
            <w:noWrap w:val="0"/>
            <w:vAlign w:val="center"/>
          </w:tcPr>
          <w:p w14:paraId="3B0CDE6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63KG两个、83KG两个、124KG十九个、148KG两个</w:t>
            </w:r>
          </w:p>
        </w:tc>
        <w:tc>
          <w:tcPr>
            <w:tcW w:w="764" w:type="dxa"/>
            <w:noWrap w:val="0"/>
            <w:vAlign w:val="center"/>
          </w:tcPr>
          <w:p w14:paraId="6510388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公斤</w:t>
            </w:r>
          </w:p>
        </w:tc>
        <w:tc>
          <w:tcPr>
            <w:tcW w:w="937" w:type="dxa"/>
            <w:noWrap w:val="0"/>
            <w:vAlign w:val="center"/>
          </w:tcPr>
          <w:p w14:paraId="6A8E876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883.2</w:t>
            </w:r>
          </w:p>
        </w:tc>
        <w:tc>
          <w:tcPr>
            <w:tcW w:w="1640" w:type="dxa"/>
            <w:noWrap w:val="0"/>
            <w:vAlign w:val="center"/>
          </w:tcPr>
          <w:p w14:paraId="09CDF90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lang w:val="en-US" w:eastAsia="zh-CN"/>
              </w:rPr>
            </w:pPr>
          </w:p>
        </w:tc>
        <w:tc>
          <w:tcPr>
            <w:tcW w:w="1554" w:type="dxa"/>
            <w:noWrap w:val="0"/>
            <w:vAlign w:val="center"/>
          </w:tcPr>
          <w:p w14:paraId="12AB0E3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lang w:val="en-US" w:eastAsia="zh-CN"/>
              </w:rPr>
            </w:pPr>
          </w:p>
        </w:tc>
      </w:tr>
      <w:tr w14:paraId="73EE6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708" w:type="dxa"/>
            <w:noWrap w:val="0"/>
            <w:vAlign w:val="center"/>
          </w:tcPr>
          <w:p w14:paraId="34F28C2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2234" w:type="dxa"/>
            <w:noWrap w:val="0"/>
            <w:vAlign w:val="center"/>
          </w:tcPr>
          <w:p w14:paraId="2B8D017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拆装搬运人工+运输等杂费</w:t>
            </w:r>
          </w:p>
        </w:tc>
        <w:tc>
          <w:tcPr>
            <w:tcW w:w="2156" w:type="dxa"/>
            <w:noWrap w:val="0"/>
            <w:vAlign w:val="center"/>
          </w:tcPr>
          <w:p w14:paraId="3FC4676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63KG两个、83KG两个、124KG十九个、148KG两个</w:t>
            </w:r>
          </w:p>
        </w:tc>
        <w:tc>
          <w:tcPr>
            <w:tcW w:w="764" w:type="dxa"/>
            <w:noWrap w:val="0"/>
            <w:vAlign w:val="center"/>
          </w:tcPr>
          <w:p w14:paraId="05ED6CB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次</w:t>
            </w:r>
          </w:p>
        </w:tc>
        <w:tc>
          <w:tcPr>
            <w:tcW w:w="937" w:type="dxa"/>
            <w:noWrap w:val="0"/>
            <w:vAlign w:val="center"/>
          </w:tcPr>
          <w:p w14:paraId="2C4239F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1640" w:type="dxa"/>
            <w:noWrap w:val="0"/>
            <w:vAlign w:val="center"/>
          </w:tcPr>
          <w:p w14:paraId="402FFAB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lang w:val="en-US" w:eastAsia="zh-CN"/>
              </w:rPr>
            </w:pPr>
          </w:p>
        </w:tc>
        <w:tc>
          <w:tcPr>
            <w:tcW w:w="1554" w:type="dxa"/>
            <w:noWrap w:val="0"/>
            <w:vAlign w:val="center"/>
          </w:tcPr>
          <w:p w14:paraId="4D742DA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lang w:val="en-US" w:eastAsia="zh-CN"/>
              </w:rPr>
            </w:pPr>
          </w:p>
        </w:tc>
      </w:tr>
      <w:tr w14:paraId="375BB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8439" w:type="dxa"/>
            <w:gridSpan w:val="6"/>
            <w:noWrap w:val="0"/>
            <w:vAlign w:val="center"/>
          </w:tcPr>
          <w:p w14:paraId="3403FF0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lang w:eastAsia="zh-CN"/>
              </w:rPr>
              <w:t>响应总报价</w:t>
            </w:r>
          </w:p>
        </w:tc>
        <w:tc>
          <w:tcPr>
            <w:tcW w:w="1554" w:type="dxa"/>
            <w:noWrap w:val="0"/>
            <w:vAlign w:val="center"/>
          </w:tcPr>
          <w:p w14:paraId="17FC18E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highlight w:val="none"/>
                <w:lang w:val="en-US" w:eastAsia="zh-CN"/>
              </w:rPr>
            </w:pPr>
          </w:p>
        </w:tc>
      </w:tr>
    </w:tbl>
    <w:p w14:paraId="3E895380">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注（1）5KG手提式干粉灭火器价格包含全新灭火器采购、运输、上楼安装、合规检测、旧瓶搬运、税金、售后服务、灭火器的收集、摆放、安装等人工费用等全部费用。新旧灭火器均由成交供应商统一收集至采购人指定地点，采购人后期不再支付相关费用。</w:t>
      </w:r>
    </w:p>
    <w:p w14:paraId="0352D5FC">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2）七氟丙烷灭火器瓶体安全检测和重新灌装包含但不限于瓶体拆装、瓶体处理、阀门组装、阀门维护、气密性试验、药剂充装、油漆、打包、运输、税费等，要求按照国家钢瓶检测的技术规范对钢瓶进行检测与灌装；按照规范对瓶体、阀门等组件进行维护、维修；出具规范的检测报告。</w:t>
      </w:r>
    </w:p>
    <w:p w14:paraId="76A626D4">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（3）七氟丙烷灭火器总药剂量为2944KG，药剂增补损耗控制按照30%预估，</w:t>
      </w:r>
      <w:r>
        <w:rPr>
          <w:rFonts w:ascii="宋体" w:hAnsi="宋体" w:eastAsia="宋体" w:cs="宋体"/>
          <w:color w:val="auto"/>
          <w:sz w:val="24"/>
          <w:szCs w:val="24"/>
        </w:rPr>
        <w:t>供应商须充分评估该损耗风险，将相关全部费用计入响应</w:t>
      </w:r>
      <w:r>
        <w:rPr>
          <w:rFonts w:hint="eastAsia" w:ascii="宋体" w:hAnsi="宋体" w:eastAsia="宋体" w:cs="宋体"/>
          <w:color w:val="auto"/>
          <w:sz w:val="24"/>
          <w:szCs w:val="24"/>
          <w:lang w:val="en-US" w:eastAsia="zh-CN"/>
        </w:rPr>
        <w:t>总</w:t>
      </w:r>
      <w:r>
        <w:rPr>
          <w:rFonts w:ascii="宋体" w:hAnsi="宋体" w:eastAsia="宋体" w:cs="宋体"/>
          <w:color w:val="auto"/>
          <w:sz w:val="24"/>
          <w:szCs w:val="24"/>
        </w:rPr>
        <w:t>报价，采购人后续不针对药剂损耗另行调整、增加费用。</w:t>
      </w:r>
    </w:p>
    <w:p w14:paraId="4E03F798">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4）七氟丙烷灭火器药剂增补部分，包含但不限于瓶体拆装、瓶体处理、阀门组装、阀门维护、气密性试验、药剂充装、油漆、打包、运输、税费等完成本项目产生的所有直接和间接费用，采购人后期不再增加相关费用。</w:t>
      </w:r>
    </w:p>
    <w:p w14:paraId="34A3D06D">
      <w:pPr>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p>
    <w:p w14:paraId="331930E0">
      <w:pPr>
        <w:rPr>
          <w:rFonts w:hint="eastAsia" w:ascii="宋体" w:hAnsi="宋体" w:eastAsia="宋体" w:cs="宋体"/>
          <w:color w:val="auto"/>
          <w:highlight w:val="none"/>
        </w:rPr>
      </w:pPr>
      <w:r>
        <w:rPr>
          <w:rFonts w:hint="eastAsia" w:ascii="宋体" w:hAnsi="宋体" w:eastAsia="宋体" w:cs="宋体"/>
          <w:color w:val="auto"/>
          <w:sz w:val="24"/>
          <w:szCs w:val="24"/>
          <w:highlight w:val="none"/>
        </w:rPr>
        <w:br w:type="page"/>
      </w:r>
    </w:p>
    <w:p w14:paraId="4BE6064A">
      <w:pPr>
        <w:numPr>
          <w:ilvl w:val="0"/>
          <w:numId w:val="2"/>
        </w:numPr>
        <w:spacing w:line="360" w:lineRule="auto"/>
        <w:jc w:val="center"/>
        <w:outlineLvl w:val="1"/>
        <w:rPr>
          <w:rFonts w:hint="eastAsia" w:ascii="宋体" w:hAnsi="宋体" w:eastAsia="宋体" w:cs="宋体"/>
          <w:b/>
          <w:color w:val="auto"/>
          <w:sz w:val="28"/>
          <w:highlight w:val="none"/>
        </w:rPr>
      </w:pPr>
      <w:r>
        <w:rPr>
          <w:rFonts w:hint="eastAsia" w:ascii="宋体" w:hAnsi="宋体" w:eastAsia="宋体" w:cs="宋体"/>
          <w:b/>
          <w:color w:val="auto"/>
          <w:sz w:val="28"/>
          <w:highlight w:val="none"/>
        </w:rPr>
        <w:t xml:space="preserve"> </w:t>
      </w:r>
      <w:bookmarkStart w:id="17" w:name="_Toc15622"/>
      <w:r>
        <w:rPr>
          <w:rFonts w:hint="eastAsia" w:ascii="宋体" w:hAnsi="宋体" w:eastAsia="宋体" w:cs="宋体"/>
          <w:b/>
          <w:color w:val="auto"/>
          <w:sz w:val="28"/>
          <w:highlight w:val="none"/>
        </w:rPr>
        <w:t>评审方法和标准</w:t>
      </w:r>
      <w:bookmarkEnd w:id="17"/>
    </w:p>
    <w:p w14:paraId="0E8CFE3A">
      <w:pPr>
        <w:jc w:val="center"/>
        <w:rPr>
          <w:rFonts w:hint="eastAsia" w:ascii="宋体" w:hAnsi="宋体" w:eastAsia="宋体" w:cs="宋体"/>
          <w:b w:val="0"/>
          <w:bCs w:val="0"/>
          <w:color w:val="auto"/>
          <w:kern w:val="2"/>
          <w:sz w:val="24"/>
          <w:szCs w:val="20"/>
          <w:highlight w:val="none"/>
          <w:lang w:val="en-US" w:eastAsia="zh-CN" w:bidi="ar-SA"/>
        </w:rPr>
      </w:pPr>
      <w:bookmarkStart w:id="18" w:name="_Toc231"/>
      <w:r>
        <w:rPr>
          <w:rFonts w:hint="eastAsia" w:ascii="宋体" w:hAnsi="宋体" w:eastAsia="宋体" w:cs="宋体"/>
          <w:b/>
          <w:bCs/>
          <w:color w:val="auto"/>
          <w:sz w:val="24"/>
          <w:highlight w:val="none"/>
          <w:lang w:val="en-US" w:eastAsia="zh-CN"/>
        </w:rPr>
        <w:t>（本项目采用有效最低价法）</w:t>
      </w:r>
      <w:bookmarkEnd w:id="18"/>
    </w:p>
    <w:p w14:paraId="3DC913C2">
      <w:pPr>
        <w:keepNext w:val="0"/>
        <w:keepLines w:val="0"/>
        <w:pageBreakBefore w:val="0"/>
        <w:widowControl w:val="0"/>
        <w:kinsoku/>
        <w:wordWrap/>
        <w:overflowPunct/>
        <w:topLinePunct w:val="0"/>
        <w:autoSpaceDE/>
        <w:autoSpaceDN/>
        <w:bidi w:val="0"/>
        <w:spacing w:line="400" w:lineRule="exact"/>
        <w:ind w:firstLine="437"/>
        <w:textAlignment w:val="auto"/>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一、总则</w:t>
      </w:r>
    </w:p>
    <w:p w14:paraId="68146A82">
      <w:pPr>
        <w:keepNext w:val="0"/>
        <w:keepLines w:val="0"/>
        <w:pageBreakBefore w:val="0"/>
        <w:widowControl w:val="0"/>
        <w:kinsoku/>
        <w:wordWrap/>
        <w:overflowPunct/>
        <w:topLinePunct w:val="0"/>
        <w:autoSpaceDE/>
        <w:autoSpaceDN/>
        <w:bidi w:val="0"/>
        <w:spacing w:line="400" w:lineRule="exact"/>
        <w:ind w:firstLine="435"/>
        <w:textAlignment w:val="auto"/>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本项目</w:t>
      </w:r>
      <w:r>
        <w:rPr>
          <w:rFonts w:hint="eastAsia" w:asciiTheme="minorEastAsia" w:hAnsiTheme="minorEastAsia" w:eastAsiaTheme="minorEastAsia"/>
          <w:color w:val="auto"/>
          <w:sz w:val="24"/>
          <w:highlight w:val="none"/>
        </w:rPr>
        <w:t>采用</w:t>
      </w:r>
      <w:r>
        <w:rPr>
          <w:rFonts w:hint="eastAsia" w:asciiTheme="minorEastAsia" w:hAnsiTheme="minorEastAsia" w:eastAsiaTheme="minorEastAsia"/>
          <w:color w:val="auto"/>
          <w:sz w:val="24"/>
          <w:highlight w:val="none"/>
          <w:lang w:val="en-US" w:eastAsia="zh-CN"/>
        </w:rPr>
        <w:t>有效</w:t>
      </w:r>
      <w:r>
        <w:rPr>
          <w:rFonts w:hint="eastAsia" w:asciiTheme="minorEastAsia" w:hAnsiTheme="minorEastAsia" w:eastAsiaTheme="minorEastAsia"/>
          <w:color w:val="auto"/>
          <w:sz w:val="24"/>
          <w:highlight w:val="none"/>
          <w:lang w:eastAsia="zh-CN"/>
        </w:rPr>
        <w:t>最低价法</w:t>
      </w:r>
      <w:r>
        <w:rPr>
          <w:rFonts w:hint="eastAsia" w:asciiTheme="minorEastAsia" w:hAnsiTheme="minorEastAsia" w:eastAsiaTheme="minorEastAsia"/>
          <w:color w:val="auto"/>
          <w:sz w:val="24"/>
          <w:highlight w:val="none"/>
        </w:rPr>
        <w:t>评审</w:t>
      </w:r>
      <w:r>
        <w:rPr>
          <w:rFonts w:hint="eastAsia" w:asciiTheme="minorEastAsia" w:hAnsiTheme="minorEastAsia" w:eastAsiaTheme="minorEastAsia"/>
          <w:color w:val="auto"/>
          <w:sz w:val="24"/>
          <w:highlight w:val="none"/>
          <w:lang w:eastAsia="zh-CN"/>
        </w:rPr>
        <w:t>，响应文件</w:t>
      </w:r>
      <w:r>
        <w:rPr>
          <w:rFonts w:hint="eastAsia" w:asciiTheme="minorEastAsia" w:hAnsiTheme="minorEastAsia" w:eastAsiaTheme="minorEastAsia"/>
          <w:color w:val="auto"/>
          <w:sz w:val="24"/>
          <w:highlight w:val="none"/>
        </w:rPr>
        <w:t>满足</w:t>
      </w:r>
      <w:r>
        <w:rPr>
          <w:rFonts w:hint="eastAsia" w:asciiTheme="minorEastAsia" w:hAnsiTheme="minorEastAsia" w:eastAsiaTheme="minorEastAsia"/>
          <w:color w:val="auto"/>
          <w:sz w:val="24"/>
          <w:highlight w:val="none"/>
          <w:lang w:eastAsia="zh-CN"/>
        </w:rPr>
        <w:t>询比文件</w:t>
      </w:r>
      <w:r>
        <w:rPr>
          <w:rFonts w:hint="eastAsia" w:asciiTheme="minorEastAsia" w:hAnsiTheme="minorEastAsia" w:eastAsiaTheme="minorEastAsia"/>
          <w:color w:val="auto"/>
          <w:sz w:val="24"/>
          <w:highlight w:val="none"/>
        </w:rPr>
        <w:t>全部实质性要求且</w:t>
      </w:r>
      <w:r>
        <w:rPr>
          <w:rFonts w:hint="eastAsia" w:asciiTheme="minorEastAsia" w:hAnsiTheme="minorEastAsia" w:eastAsiaTheme="minorEastAsia"/>
          <w:b w:val="0"/>
          <w:bCs/>
          <w:color w:val="auto"/>
          <w:sz w:val="24"/>
          <w:highlight w:val="none"/>
          <w:lang w:eastAsia="zh-CN"/>
        </w:rPr>
        <w:t>最终</w:t>
      </w:r>
      <w:r>
        <w:rPr>
          <w:rFonts w:hint="eastAsia" w:asciiTheme="minorEastAsia" w:hAnsiTheme="minorEastAsia" w:eastAsiaTheme="minorEastAsia"/>
          <w:b w:val="0"/>
          <w:bCs/>
          <w:color w:val="auto"/>
          <w:sz w:val="24"/>
          <w:highlight w:val="none"/>
          <w:lang w:val="en-US" w:eastAsia="zh-CN"/>
        </w:rPr>
        <w:t>响应总</w:t>
      </w:r>
      <w:r>
        <w:rPr>
          <w:rFonts w:hint="eastAsia" w:asciiTheme="minorEastAsia" w:hAnsiTheme="minorEastAsia" w:eastAsiaTheme="minorEastAsia"/>
          <w:b w:val="0"/>
          <w:bCs/>
          <w:color w:val="auto"/>
          <w:sz w:val="24"/>
          <w:highlight w:val="none"/>
          <w:lang w:eastAsia="zh-CN"/>
        </w:rPr>
        <w:t>报价</w:t>
      </w:r>
      <w:r>
        <w:rPr>
          <w:rFonts w:hint="eastAsia" w:asciiTheme="minorEastAsia" w:hAnsiTheme="minorEastAsia" w:eastAsiaTheme="minorEastAsia"/>
          <w:color w:val="auto"/>
          <w:sz w:val="24"/>
          <w:highlight w:val="none"/>
        </w:rPr>
        <w:t>最低的</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lang w:eastAsia="zh-CN"/>
        </w:rPr>
        <w:t>成交候选人</w:t>
      </w:r>
      <w:r>
        <w:rPr>
          <w:rFonts w:hint="eastAsia" w:asciiTheme="minorEastAsia" w:hAnsiTheme="minorEastAsia" w:eastAsiaTheme="minorEastAsia"/>
          <w:color w:val="auto"/>
          <w:sz w:val="24"/>
          <w:highlight w:val="none"/>
        </w:rPr>
        <w:t>的评审方法。</w:t>
      </w:r>
    </w:p>
    <w:p w14:paraId="63F59F4B">
      <w:pPr>
        <w:keepNext w:val="0"/>
        <w:keepLines w:val="0"/>
        <w:pageBreakBefore w:val="0"/>
        <w:widowControl w:val="0"/>
        <w:numPr>
          <w:ilvl w:val="0"/>
          <w:numId w:val="3"/>
        </w:numPr>
        <w:kinsoku/>
        <w:wordWrap/>
        <w:overflowPunct/>
        <w:topLinePunct w:val="0"/>
        <w:autoSpaceDE/>
        <w:autoSpaceDN/>
        <w:bidi w:val="0"/>
        <w:spacing w:line="400" w:lineRule="exact"/>
        <w:ind w:firstLine="437"/>
        <w:textAlignment w:val="auto"/>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评审方法</w:t>
      </w:r>
    </w:p>
    <w:p w14:paraId="76B1FF3F">
      <w:pPr>
        <w:keepNext w:val="0"/>
        <w:keepLines w:val="0"/>
        <w:pageBreakBefore w:val="0"/>
        <w:widowControl w:val="0"/>
        <w:kinsoku/>
        <w:wordWrap/>
        <w:overflowPunct/>
        <w:topLinePunct w:val="0"/>
        <w:autoSpaceDE/>
        <w:autoSpaceDN/>
        <w:bidi w:val="0"/>
        <w:spacing w:line="40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对</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lang w:eastAsia="zh-CN"/>
        </w:rPr>
        <w:t>响应文件</w:t>
      </w:r>
      <w:r>
        <w:rPr>
          <w:rFonts w:hint="eastAsia" w:asciiTheme="minorEastAsia" w:hAnsiTheme="minorEastAsia" w:eastAsiaTheme="minorEastAsia"/>
          <w:color w:val="auto"/>
          <w:sz w:val="24"/>
          <w:highlight w:val="none"/>
        </w:rPr>
        <w:t>进行初审，以确定其是否满足</w:t>
      </w:r>
      <w:r>
        <w:rPr>
          <w:rFonts w:hint="eastAsia" w:asciiTheme="minorEastAsia" w:hAnsiTheme="minorEastAsia" w:eastAsiaTheme="minorEastAsia"/>
          <w:color w:val="auto"/>
          <w:sz w:val="24"/>
          <w:highlight w:val="none"/>
          <w:lang w:eastAsia="zh-CN"/>
        </w:rPr>
        <w:t>询比文件</w:t>
      </w:r>
      <w:r>
        <w:rPr>
          <w:rFonts w:hint="eastAsia" w:asciiTheme="minorEastAsia" w:hAnsiTheme="minorEastAsia" w:eastAsiaTheme="minorEastAsia"/>
          <w:color w:val="auto"/>
          <w:sz w:val="24"/>
          <w:highlight w:val="none"/>
        </w:rPr>
        <w:t>的实质性要求。初审表如下：</w:t>
      </w:r>
    </w:p>
    <w:tbl>
      <w:tblPr>
        <w:tblStyle w:val="23"/>
        <w:tblW w:w="49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5"/>
        <w:gridCol w:w="1917"/>
        <w:gridCol w:w="5645"/>
      </w:tblGrid>
      <w:tr w14:paraId="7ECD2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tcBorders>
              <w:bottom w:val="single" w:color="auto" w:sz="4" w:space="0"/>
            </w:tcBorders>
            <w:vAlign w:val="center"/>
          </w:tcPr>
          <w:p w14:paraId="77A971F1">
            <w:pPr>
              <w:keepNext w:val="0"/>
              <w:keepLines w:val="0"/>
              <w:pageBreakBefore w:val="0"/>
              <w:widowControl w:val="0"/>
              <w:kinsoku/>
              <w:wordWrap/>
              <w:overflowPunct/>
              <w:topLinePunct w:val="0"/>
              <w:autoSpaceDE/>
              <w:autoSpaceDN/>
              <w:bidi w:val="0"/>
              <w:adjustRightInd w:val="0"/>
              <w:snapToGrid w:val="0"/>
              <w:spacing w:line="400" w:lineRule="exact"/>
              <w:ind w:right="-11" w:rightChars="0"/>
              <w:jc w:val="center"/>
              <w:textAlignment w:val="auto"/>
              <w:rPr>
                <w:rFonts w:hint="eastAsia" w:ascii="宋体" w:hAnsi="宋体" w:eastAsia="宋体"/>
                <w:color w:val="auto"/>
                <w:sz w:val="24"/>
                <w:highlight w:val="none"/>
                <w:lang w:val="en-US" w:eastAsia="zh-CN"/>
              </w:rPr>
            </w:pPr>
            <w:r>
              <w:rPr>
                <w:rFonts w:hint="eastAsia" w:ascii="宋体" w:hAnsi="宋体" w:eastAsia="宋体"/>
                <w:b/>
                <w:color w:val="auto"/>
                <w:sz w:val="24"/>
                <w:szCs w:val="22"/>
                <w:highlight w:val="none"/>
              </w:rPr>
              <w:t>初审表</w:t>
            </w:r>
          </w:p>
        </w:tc>
      </w:tr>
      <w:tr w14:paraId="1AF32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tcBorders>
              <w:bottom w:val="single" w:color="auto" w:sz="4" w:space="0"/>
            </w:tcBorders>
            <w:vAlign w:val="center"/>
          </w:tcPr>
          <w:p w14:paraId="0BC26B8E">
            <w:pPr>
              <w:keepNext w:val="0"/>
              <w:keepLines w:val="0"/>
              <w:pageBreakBefore w:val="0"/>
              <w:widowControl w:val="0"/>
              <w:kinsoku/>
              <w:wordWrap/>
              <w:overflowPunct/>
              <w:topLinePunct w:val="0"/>
              <w:autoSpaceDE/>
              <w:autoSpaceDN/>
              <w:bidi w:val="0"/>
              <w:adjustRightInd w:val="0"/>
              <w:snapToGrid w:val="0"/>
              <w:spacing w:line="400" w:lineRule="exact"/>
              <w:ind w:right="-11" w:rightChars="0"/>
              <w:jc w:val="center"/>
              <w:textAlignment w:val="auto"/>
              <w:rPr>
                <w:rFonts w:ascii="宋体" w:hAnsi="宋体" w:eastAsia="宋体"/>
                <w:color w:val="auto"/>
                <w:sz w:val="24"/>
                <w:highlight w:val="none"/>
              </w:rPr>
            </w:pPr>
            <w:r>
              <w:rPr>
                <w:rFonts w:hint="eastAsia" w:ascii="宋体" w:hAnsi="宋体" w:eastAsia="宋体"/>
                <w:color w:val="auto"/>
                <w:sz w:val="24"/>
                <w:highlight w:val="none"/>
              </w:rPr>
              <w:t>序号</w:t>
            </w:r>
          </w:p>
        </w:tc>
        <w:tc>
          <w:tcPr>
            <w:tcW w:w="1143" w:type="pct"/>
            <w:tcBorders>
              <w:bottom w:val="single" w:color="auto" w:sz="4" w:space="0"/>
            </w:tcBorders>
            <w:vAlign w:val="center"/>
          </w:tcPr>
          <w:p w14:paraId="29D6C02B">
            <w:pPr>
              <w:pStyle w:val="31"/>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snapToGrid w:val="0"/>
              <w:spacing w:line="400" w:lineRule="exact"/>
              <w:ind w:right="-11" w:rightChars="0"/>
              <w:textAlignment w:val="auto"/>
              <w:rPr>
                <w:rFonts w:ascii="宋体" w:hAnsi="宋体" w:eastAsia="宋体"/>
                <w:color w:val="auto"/>
                <w:kern w:val="2"/>
                <w:szCs w:val="24"/>
                <w:highlight w:val="none"/>
              </w:rPr>
            </w:pPr>
            <w:r>
              <w:rPr>
                <w:rFonts w:hint="eastAsia" w:ascii="宋体" w:hAnsi="宋体" w:eastAsia="宋体"/>
                <w:color w:val="auto"/>
                <w:kern w:val="2"/>
                <w:szCs w:val="24"/>
                <w:highlight w:val="none"/>
                <w:lang w:val="en-US" w:eastAsia="zh-CN"/>
              </w:rPr>
              <w:t>审查指标</w:t>
            </w:r>
          </w:p>
        </w:tc>
        <w:tc>
          <w:tcPr>
            <w:tcW w:w="3363" w:type="pct"/>
            <w:tcBorders>
              <w:bottom w:val="single" w:color="auto" w:sz="4" w:space="0"/>
            </w:tcBorders>
            <w:vAlign w:val="center"/>
          </w:tcPr>
          <w:p w14:paraId="654B18B8">
            <w:pPr>
              <w:keepNext w:val="0"/>
              <w:keepLines w:val="0"/>
              <w:pageBreakBefore w:val="0"/>
              <w:widowControl w:val="0"/>
              <w:kinsoku/>
              <w:wordWrap/>
              <w:overflowPunct/>
              <w:topLinePunct w:val="0"/>
              <w:autoSpaceDE/>
              <w:autoSpaceDN/>
              <w:bidi w:val="0"/>
              <w:adjustRightInd w:val="0"/>
              <w:snapToGrid w:val="0"/>
              <w:spacing w:line="400" w:lineRule="exact"/>
              <w:ind w:right="-11" w:rightChars="0"/>
              <w:jc w:val="center"/>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审查标准</w:t>
            </w:r>
          </w:p>
        </w:tc>
      </w:tr>
      <w:tr w14:paraId="1F01E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tcBorders>
              <w:bottom w:val="single" w:color="auto" w:sz="4" w:space="0"/>
            </w:tcBorders>
            <w:shd w:val="clear" w:color="auto" w:fill="auto"/>
            <w:vAlign w:val="center"/>
          </w:tcPr>
          <w:p w14:paraId="20A3BD1D">
            <w:pPr>
              <w:keepNext w:val="0"/>
              <w:keepLines w:val="0"/>
              <w:pageBreakBefore w:val="0"/>
              <w:widowControl w:val="0"/>
              <w:kinsoku/>
              <w:wordWrap/>
              <w:overflowPunct/>
              <w:topLinePunct w:val="0"/>
              <w:autoSpaceDE/>
              <w:autoSpaceDN/>
              <w:bidi w:val="0"/>
              <w:adjustRightInd w:val="0"/>
              <w:snapToGrid w:val="0"/>
              <w:spacing w:line="400" w:lineRule="exact"/>
              <w:ind w:right="-11" w:rightChars="0"/>
              <w:jc w:val="center"/>
              <w:textAlignment w:val="auto"/>
              <w:rPr>
                <w:rFonts w:hint="eastAsia" w:ascii="宋体" w:hAnsi="宋体" w:eastAsia="宋体" w:cs="@仿宋_GB2312"/>
                <w:color w:val="auto"/>
                <w:kern w:val="2"/>
                <w:sz w:val="24"/>
                <w:highlight w:val="none"/>
                <w:lang w:val="en-US" w:eastAsia="zh-CN" w:bidi="ar-SA"/>
              </w:rPr>
            </w:pPr>
            <w:r>
              <w:rPr>
                <w:rFonts w:hint="eastAsia" w:ascii="宋体" w:hAnsi="宋体" w:eastAsia="宋体" w:cs="@仿宋_GB2312"/>
                <w:color w:val="auto"/>
                <w:kern w:val="2"/>
                <w:sz w:val="24"/>
                <w:highlight w:val="none"/>
                <w:lang w:val="en-US" w:eastAsia="zh-CN" w:bidi="ar-SA"/>
              </w:rPr>
              <w:t>1</w:t>
            </w:r>
          </w:p>
        </w:tc>
        <w:tc>
          <w:tcPr>
            <w:tcW w:w="1143" w:type="pct"/>
            <w:tcBorders>
              <w:bottom w:val="single" w:color="auto" w:sz="4" w:space="0"/>
            </w:tcBorders>
            <w:shd w:val="clear" w:color="auto" w:fill="auto"/>
            <w:vAlign w:val="center"/>
          </w:tcPr>
          <w:p w14:paraId="1586E90F">
            <w:pPr>
              <w:keepNext w:val="0"/>
              <w:keepLines w:val="0"/>
              <w:pageBreakBefore w:val="0"/>
              <w:widowControl w:val="0"/>
              <w:kinsoku/>
              <w:wordWrap/>
              <w:overflowPunct/>
              <w:topLinePunct w:val="0"/>
              <w:autoSpaceDE/>
              <w:autoSpaceDN/>
              <w:bidi w:val="0"/>
              <w:spacing w:after="50" w:line="400" w:lineRule="exact"/>
              <w:ind w:right="-11" w:right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Theme="majorEastAsia" w:hAnsiTheme="majorEastAsia" w:eastAsiaTheme="majorEastAsia"/>
                <w:color w:val="auto"/>
                <w:sz w:val="24"/>
                <w:szCs w:val="28"/>
                <w:highlight w:val="none"/>
                <w:lang w:val="en-US" w:eastAsia="zh-CN"/>
              </w:rPr>
              <w:t>供应商资质</w:t>
            </w:r>
            <w:r>
              <w:rPr>
                <w:rFonts w:hint="eastAsia" w:asciiTheme="majorEastAsia" w:hAnsiTheme="majorEastAsia" w:eastAsiaTheme="majorEastAsia"/>
                <w:color w:val="auto"/>
                <w:sz w:val="24"/>
                <w:szCs w:val="28"/>
                <w:highlight w:val="none"/>
              </w:rPr>
              <w:t>要求</w:t>
            </w:r>
          </w:p>
        </w:tc>
        <w:tc>
          <w:tcPr>
            <w:tcW w:w="3363" w:type="pct"/>
            <w:tcBorders>
              <w:bottom w:val="single" w:color="auto" w:sz="4" w:space="0"/>
            </w:tcBorders>
            <w:shd w:val="clear" w:color="auto" w:fill="auto"/>
            <w:vAlign w:val="center"/>
          </w:tcPr>
          <w:p w14:paraId="638ED0D6">
            <w:pPr>
              <w:keepNext w:val="0"/>
              <w:keepLines w:val="0"/>
              <w:pageBreakBefore w:val="0"/>
              <w:widowControl w:val="0"/>
              <w:kinsoku/>
              <w:wordWrap/>
              <w:overflowPunct/>
              <w:topLinePunct w:val="0"/>
              <w:autoSpaceDE/>
              <w:autoSpaceDN/>
              <w:bidi w:val="0"/>
              <w:spacing w:after="50" w:line="400" w:lineRule="exact"/>
              <w:ind w:right="-11" w:right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Theme="majorEastAsia" w:hAnsiTheme="majorEastAsia" w:eastAsiaTheme="majorEastAsia"/>
                <w:color w:val="auto"/>
                <w:sz w:val="24"/>
                <w:szCs w:val="28"/>
                <w:highlight w:val="none"/>
              </w:rPr>
              <w:t>符合</w:t>
            </w:r>
            <w:r>
              <w:rPr>
                <w:rFonts w:hint="eastAsia" w:asciiTheme="majorEastAsia" w:hAnsiTheme="majorEastAsia" w:eastAsiaTheme="majorEastAsia"/>
                <w:color w:val="auto"/>
                <w:sz w:val="24"/>
                <w:szCs w:val="28"/>
                <w:highlight w:val="none"/>
                <w:lang w:val="en-US" w:eastAsia="zh-CN"/>
              </w:rPr>
              <w:t>询比公告供应商资质</w:t>
            </w:r>
            <w:r>
              <w:rPr>
                <w:rFonts w:hint="eastAsia" w:asciiTheme="majorEastAsia" w:hAnsiTheme="majorEastAsia" w:eastAsiaTheme="majorEastAsia"/>
                <w:color w:val="auto"/>
                <w:sz w:val="24"/>
                <w:szCs w:val="28"/>
                <w:highlight w:val="none"/>
              </w:rPr>
              <w:t>要求</w:t>
            </w:r>
            <w:r>
              <w:rPr>
                <w:rFonts w:hint="eastAsia" w:ascii="宋体" w:hAnsi="宋体" w:eastAsia="宋体" w:cs="宋体"/>
                <w:b/>
                <w:bCs/>
                <w:color w:val="auto"/>
                <w:sz w:val="24"/>
                <w:szCs w:val="24"/>
                <w:highlight w:val="none"/>
                <w:lang w:val="en-US" w:eastAsia="zh-CN"/>
              </w:rPr>
              <w:t>（供应商提供营业执照复印件、系统备案截图、证书复印件）</w:t>
            </w:r>
          </w:p>
        </w:tc>
      </w:tr>
      <w:tr w14:paraId="165A2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tcBorders>
              <w:bottom w:val="single" w:color="auto" w:sz="4" w:space="0"/>
            </w:tcBorders>
            <w:shd w:val="clear" w:color="auto" w:fill="auto"/>
            <w:vAlign w:val="center"/>
          </w:tcPr>
          <w:p w14:paraId="7CDF149E">
            <w:pPr>
              <w:keepNext w:val="0"/>
              <w:keepLines w:val="0"/>
              <w:pageBreakBefore w:val="0"/>
              <w:widowControl w:val="0"/>
              <w:kinsoku/>
              <w:wordWrap/>
              <w:overflowPunct/>
              <w:topLinePunct w:val="0"/>
              <w:autoSpaceDE/>
              <w:autoSpaceDN/>
              <w:bidi w:val="0"/>
              <w:adjustRightInd w:val="0"/>
              <w:snapToGrid w:val="0"/>
              <w:spacing w:line="400" w:lineRule="exact"/>
              <w:ind w:right="-11" w:rightChars="0"/>
              <w:jc w:val="center"/>
              <w:textAlignment w:val="auto"/>
              <w:rPr>
                <w:rFonts w:hint="default"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2</w:t>
            </w:r>
          </w:p>
        </w:tc>
        <w:tc>
          <w:tcPr>
            <w:tcW w:w="1143" w:type="pct"/>
            <w:tcBorders>
              <w:bottom w:val="single" w:color="auto" w:sz="4" w:space="0"/>
            </w:tcBorders>
            <w:vAlign w:val="center"/>
          </w:tcPr>
          <w:p w14:paraId="711368AB">
            <w:pPr>
              <w:keepNext w:val="0"/>
              <w:keepLines w:val="0"/>
              <w:pageBreakBefore w:val="0"/>
              <w:widowControl w:val="0"/>
              <w:kinsoku/>
              <w:wordWrap/>
              <w:overflowPunct/>
              <w:topLinePunct w:val="0"/>
              <w:autoSpaceDE/>
              <w:autoSpaceDN/>
              <w:bidi w:val="0"/>
              <w:spacing w:after="50" w:line="400" w:lineRule="exact"/>
              <w:ind w:right="-11"/>
              <w:jc w:val="center"/>
              <w:textAlignment w:val="auto"/>
              <w:rPr>
                <w:rFonts w:cs="@仿宋_GB2312" w:asciiTheme="majorEastAsia" w:hAnsiTheme="majorEastAsia" w:eastAsiaTheme="majorEastAsia"/>
                <w:color w:val="auto"/>
                <w:kern w:val="2"/>
                <w:sz w:val="24"/>
                <w:szCs w:val="28"/>
                <w:highlight w:val="none"/>
                <w:lang w:val="en-US" w:eastAsia="zh-CN" w:bidi="ar-SA"/>
              </w:rPr>
            </w:pPr>
            <w:r>
              <w:rPr>
                <w:rFonts w:hint="eastAsia" w:asciiTheme="majorEastAsia" w:hAnsiTheme="majorEastAsia" w:eastAsiaTheme="majorEastAsia"/>
                <w:color w:val="auto"/>
                <w:sz w:val="24"/>
                <w:szCs w:val="28"/>
                <w:highlight w:val="none"/>
                <w:lang w:val="en-US" w:eastAsia="zh-CN"/>
              </w:rPr>
              <w:t>供应商</w:t>
            </w:r>
            <w:r>
              <w:rPr>
                <w:rFonts w:hint="eastAsia" w:asciiTheme="majorEastAsia" w:hAnsiTheme="majorEastAsia" w:eastAsiaTheme="majorEastAsia"/>
                <w:color w:val="auto"/>
                <w:sz w:val="24"/>
                <w:szCs w:val="28"/>
                <w:highlight w:val="none"/>
              </w:rPr>
              <w:t>业绩</w:t>
            </w:r>
            <w:r>
              <w:rPr>
                <w:rFonts w:hint="eastAsia" w:asciiTheme="majorEastAsia" w:hAnsiTheme="majorEastAsia" w:eastAsiaTheme="majorEastAsia"/>
                <w:color w:val="auto"/>
                <w:sz w:val="24"/>
                <w:szCs w:val="28"/>
                <w:highlight w:val="none"/>
                <w:lang w:val="en-US" w:eastAsia="zh-CN"/>
              </w:rPr>
              <w:t>要求/项目负责人业绩要求</w:t>
            </w:r>
          </w:p>
        </w:tc>
        <w:tc>
          <w:tcPr>
            <w:tcW w:w="3363" w:type="pct"/>
            <w:tcBorders>
              <w:bottom w:val="single" w:color="auto" w:sz="4" w:space="0"/>
            </w:tcBorders>
            <w:vAlign w:val="center"/>
          </w:tcPr>
          <w:p w14:paraId="3954DABA">
            <w:pPr>
              <w:keepNext w:val="0"/>
              <w:keepLines w:val="0"/>
              <w:pageBreakBefore w:val="0"/>
              <w:widowControl w:val="0"/>
              <w:numPr>
                <w:ilvl w:val="0"/>
                <w:numId w:val="0"/>
              </w:numPr>
              <w:kinsoku/>
              <w:wordWrap/>
              <w:overflowPunct/>
              <w:topLinePunct w:val="0"/>
              <w:autoSpaceDE/>
              <w:autoSpaceDN/>
              <w:bidi w:val="0"/>
              <w:spacing w:after="50" w:line="400" w:lineRule="exact"/>
              <w:ind w:right="-11" w:rightChars="0"/>
              <w:jc w:val="left"/>
              <w:textAlignment w:val="auto"/>
              <w:rPr>
                <w:color w:val="auto"/>
                <w:lang w:val="en-US" w:eastAsia="zh-CN"/>
              </w:rPr>
            </w:pPr>
            <w:r>
              <w:rPr>
                <w:rFonts w:hint="eastAsia" w:asciiTheme="majorEastAsia" w:hAnsiTheme="majorEastAsia" w:eastAsiaTheme="majorEastAsia"/>
                <w:color w:val="auto"/>
                <w:sz w:val="24"/>
                <w:szCs w:val="28"/>
                <w:highlight w:val="none"/>
              </w:rPr>
              <w:t>符合</w:t>
            </w:r>
            <w:r>
              <w:rPr>
                <w:rFonts w:hint="eastAsia" w:asciiTheme="majorEastAsia" w:hAnsiTheme="majorEastAsia" w:eastAsiaTheme="majorEastAsia"/>
                <w:color w:val="auto"/>
                <w:sz w:val="24"/>
                <w:szCs w:val="28"/>
                <w:highlight w:val="none"/>
                <w:lang w:val="en-US" w:eastAsia="zh-CN"/>
              </w:rPr>
              <w:t>询比公告供应商</w:t>
            </w:r>
            <w:r>
              <w:rPr>
                <w:rFonts w:hint="eastAsia" w:asciiTheme="majorEastAsia" w:hAnsiTheme="majorEastAsia" w:eastAsiaTheme="majorEastAsia"/>
                <w:color w:val="auto"/>
                <w:sz w:val="24"/>
                <w:szCs w:val="28"/>
                <w:highlight w:val="none"/>
              </w:rPr>
              <w:t>业绩要求</w:t>
            </w:r>
            <w:r>
              <w:rPr>
                <w:rFonts w:hint="eastAsia" w:ascii="宋体" w:hAnsi="宋体" w:eastAsia="宋体" w:cs="宋体"/>
                <w:b/>
                <w:bCs/>
                <w:color w:val="auto"/>
                <w:sz w:val="24"/>
                <w:szCs w:val="24"/>
                <w:highlight w:val="none"/>
                <w:lang w:val="en-US" w:eastAsia="zh-CN"/>
              </w:rPr>
              <w:t>（供应商提</w:t>
            </w:r>
            <w:r>
              <w:rPr>
                <w:rFonts w:hint="eastAsia" w:ascii="宋体" w:hAnsi="宋体" w:eastAsia="宋体" w:cs="宋体"/>
                <w:b/>
                <w:bCs/>
                <w:color w:val="auto"/>
                <w:kern w:val="0"/>
                <w:sz w:val="24"/>
                <w:szCs w:val="24"/>
                <w:highlight w:val="none"/>
                <w:lang w:val="en-US" w:eastAsia="zh-CN" w:bidi="ar-SA"/>
              </w:rPr>
              <w:t>供</w:t>
            </w:r>
            <w:r>
              <w:rPr>
                <w:rFonts w:hint="default" w:ascii="宋体" w:hAnsi="宋体" w:eastAsia="宋体" w:cs="宋体"/>
                <w:b/>
                <w:bCs/>
                <w:color w:val="auto"/>
                <w:kern w:val="0"/>
                <w:sz w:val="24"/>
                <w:szCs w:val="24"/>
                <w:highlight w:val="none"/>
                <w:lang w:val="en-US" w:eastAsia="zh-CN" w:bidi="ar-SA"/>
              </w:rPr>
              <w:t>①</w:t>
            </w:r>
            <w:r>
              <w:rPr>
                <w:rFonts w:hint="eastAsia" w:ascii="宋体" w:hAnsi="宋体" w:eastAsia="宋体" w:cs="宋体"/>
                <w:b/>
                <w:bCs/>
                <w:color w:val="auto"/>
                <w:kern w:val="0"/>
                <w:sz w:val="24"/>
                <w:szCs w:val="24"/>
                <w:highlight w:val="none"/>
                <w:lang w:val="en-US" w:eastAsia="zh-CN" w:bidi="ar-SA"/>
              </w:rPr>
              <w:t>合同关键页复印件；</w:t>
            </w:r>
            <w:r>
              <w:rPr>
                <w:rFonts w:hint="default" w:ascii="宋体" w:hAnsi="宋体" w:eastAsia="宋体" w:cs="宋体"/>
                <w:b/>
                <w:bCs/>
                <w:color w:val="auto"/>
                <w:kern w:val="0"/>
                <w:sz w:val="24"/>
                <w:szCs w:val="24"/>
                <w:highlight w:val="none"/>
                <w:lang w:val="en-US" w:eastAsia="zh-CN" w:bidi="ar-SA"/>
              </w:rPr>
              <w:t>②</w:t>
            </w:r>
            <w:r>
              <w:rPr>
                <w:rFonts w:hint="eastAsia" w:ascii="宋体" w:hAnsi="宋体" w:eastAsia="宋体" w:cs="宋体"/>
                <w:b/>
                <w:bCs/>
                <w:color w:val="auto"/>
                <w:kern w:val="0"/>
                <w:sz w:val="24"/>
                <w:szCs w:val="24"/>
                <w:highlight w:val="none"/>
                <w:lang w:val="en-US" w:eastAsia="zh-CN" w:bidi="ar-SA"/>
              </w:rPr>
              <w:t>以上涉及到的证明资料信息应完整或能充分反映评审因素，如不能反映评审因素（如合同签订时间、合同金额、业绩类型等），应另附业主（或合同甲方）证明材料予以明确说明，须加盖项目业主单位或合同甲方公章，否则不予认可。</w:t>
            </w:r>
            <w:r>
              <w:rPr>
                <w:rFonts w:hint="eastAsia" w:ascii="宋体" w:hAnsi="宋体" w:eastAsia="宋体" w:cs="宋体"/>
                <w:b/>
                <w:bCs/>
                <w:color w:val="auto"/>
                <w:sz w:val="24"/>
                <w:szCs w:val="24"/>
                <w:highlight w:val="none"/>
                <w:lang w:val="en-US" w:eastAsia="zh-CN"/>
              </w:rPr>
              <w:t>）</w:t>
            </w:r>
          </w:p>
        </w:tc>
      </w:tr>
      <w:tr w14:paraId="77E19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shd w:val="clear" w:color="auto" w:fill="auto"/>
            <w:vAlign w:val="center"/>
          </w:tcPr>
          <w:p w14:paraId="466F8C63">
            <w:pPr>
              <w:keepNext w:val="0"/>
              <w:keepLines w:val="0"/>
              <w:pageBreakBefore w:val="0"/>
              <w:widowControl w:val="0"/>
              <w:kinsoku/>
              <w:wordWrap/>
              <w:overflowPunct/>
              <w:topLinePunct w:val="0"/>
              <w:autoSpaceDE/>
              <w:autoSpaceDN/>
              <w:bidi w:val="0"/>
              <w:adjustRightInd w:val="0"/>
              <w:snapToGrid w:val="0"/>
              <w:spacing w:line="400" w:lineRule="exact"/>
              <w:ind w:right="-11" w:rightChars="0"/>
              <w:jc w:val="center"/>
              <w:textAlignment w:val="auto"/>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w:t>
            </w:r>
          </w:p>
        </w:tc>
        <w:tc>
          <w:tcPr>
            <w:tcW w:w="1143" w:type="pct"/>
            <w:vAlign w:val="center"/>
          </w:tcPr>
          <w:p w14:paraId="78AA21FF">
            <w:pPr>
              <w:keepNext w:val="0"/>
              <w:keepLines w:val="0"/>
              <w:pageBreakBefore w:val="0"/>
              <w:widowControl w:val="0"/>
              <w:kinsoku/>
              <w:wordWrap/>
              <w:overflowPunct/>
              <w:topLinePunct w:val="0"/>
              <w:autoSpaceDE/>
              <w:autoSpaceDN/>
              <w:bidi w:val="0"/>
              <w:spacing w:after="50" w:line="400" w:lineRule="exact"/>
              <w:ind w:right="-11" w:rightChars="0"/>
              <w:jc w:val="center"/>
              <w:textAlignment w:val="auto"/>
              <w:rPr>
                <w:rFonts w:hint="default" w:asciiTheme="minorEastAsia" w:hAnsiTheme="minorEastAsia" w:eastAsiaTheme="minorEastAsia"/>
                <w:color w:val="auto"/>
                <w:sz w:val="24"/>
                <w:szCs w:val="28"/>
                <w:highlight w:val="none"/>
                <w:lang w:val="en-US" w:eastAsia="zh-CN"/>
              </w:rPr>
            </w:pPr>
            <w:r>
              <w:rPr>
                <w:rFonts w:hint="eastAsia" w:asciiTheme="majorEastAsia" w:hAnsiTheme="majorEastAsia" w:eastAsiaTheme="majorEastAsia"/>
                <w:color w:val="auto"/>
                <w:sz w:val="24"/>
                <w:szCs w:val="28"/>
                <w:highlight w:val="none"/>
                <w:lang w:val="en-US" w:eastAsia="zh-CN"/>
              </w:rPr>
              <w:t>拟派</w:t>
            </w:r>
            <w:r>
              <w:rPr>
                <w:rFonts w:hint="eastAsia" w:asciiTheme="minorEastAsia" w:hAnsiTheme="minorEastAsia" w:eastAsiaTheme="minorEastAsia"/>
                <w:color w:val="auto"/>
                <w:sz w:val="24"/>
                <w:szCs w:val="28"/>
                <w:highlight w:val="none"/>
                <w:lang w:val="en-US" w:eastAsia="zh-CN"/>
              </w:rPr>
              <w:t>人员要求</w:t>
            </w:r>
          </w:p>
        </w:tc>
        <w:tc>
          <w:tcPr>
            <w:tcW w:w="3363" w:type="pct"/>
            <w:vAlign w:val="center"/>
          </w:tcPr>
          <w:p w14:paraId="32C45A72">
            <w:pPr>
              <w:keepNext w:val="0"/>
              <w:keepLines w:val="0"/>
              <w:pageBreakBefore w:val="0"/>
              <w:widowControl w:val="0"/>
              <w:kinsoku/>
              <w:wordWrap/>
              <w:overflowPunct/>
              <w:topLinePunct w:val="0"/>
              <w:autoSpaceDE/>
              <w:autoSpaceDN/>
              <w:bidi w:val="0"/>
              <w:spacing w:after="50" w:line="400" w:lineRule="exact"/>
              <w:ind w:right="-11" w:rightChars="0"/>
              <w:jc w:val="left"/>
              <w:textAlignment w:val="auto"/>
              <w:rPr>
                <w:rFonts w:hint="eastAsia" w:ascii="宋体" w:hAnsi="宋体" w:eastAsia="宋体" w:cs="宋体"/>
                <w:color w:val="auto"/>
                <w:sz w:val="24"/>
                <w:szCs w:val="24"/>
                <w:highlight w:val="none"/>
                <w:lang w:val="en-US" w:eastAsia="zh-CN"/>
              </w:rPr>
            </w:pPr>
            <w:r>
              <w:rPr>
                <w:rFonts w:hint="eastAsia" w:asciiTheme="majorEastAsia" w:hAnsiTheme="majorEastAsia" w:eastAsiaTheme="majorEastAsia"/>
                <w:color w:val="auto"/>
                <w:sz w:val="24"/>
                <w:szCs w:val="28"/>
                <w:highlight w:val="none"/>
              </w:rPr>
              <w:t>符合</w:t>
            </w:r>
            <w:r>
              <w:rPr>
                <w:rFonts w:hint="eastAsia" w:asciiTheme="majorEastAsia" w:hAnsiTheme="majorEastAsia" w:eastAsiaTheme="majorEastAsia"/>
                <w:color w:val="auto"/>
                <w:sz w:val="24"/>
                <w:szCs w:val="28"/>
                <w:highlight w:val="none"/>
                <w:lang w:val="en-US" w:eastAsia="zh-CN"/>
              </w:rPr>
              <w:t>询比公告拟派人员</w:t>
            </w:r>
            <w:r>
              <w:rPr>
                <w:rFonts w:hint="eastAsia" w:asciiTheme="majorEastAsia" w:hAnsiTheme="majorEastAsia" w:eastAsiaTheme="majorEastAsia"/>
                <w:color w:val="auto"/>
                <w:sz w:val="24"/>
                <w:szCs w:val="28"/>
                <w:highlight w:val="none"/>
              </w:rPr>
              <w:t>要求</w:t>
            </w:r>
          </w:p>
        </w:tc>
      </w:tr>
      <w:tr w14:paraId="2BCF3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shd w:val="clear" w:color="auto" w:fill="auto"/>
            <w:vAlign w:val="center"/>
          </w:tcPr>
          <w:p w14:paraId="5327E46B">
            <w:pPr>
              <w:keepNext w:val="0"/>
              <w:keepLines w:val="0"/>
              <w:pageBreakBefore w:val="0"/>
              <w:widowControl w:val="0"/>
              <w:kinsoku/>
              <w:wordWrap/>
              <w:overflowPunct/>
              <w:topLinePunct w:val="0"/>
              <w:autoSpaceDE/>
              <w:autoSpaceDN/>
              <w:bidi w:val="0"/>
              <w:adjustRightInd w:val="0"/>
              <w:snapToGrid w:val="0"/>
              <w:spacing w:line="400" w:lineRule="exact"/>
              <w:ind w:right="-11" w:rightChars="0"/>
              <w:jc w:val="center"/>
              <w:textAlignment w:val="auto"/>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4</w:t>
            </w:r>
          </w:p>
        </w:tc>
        <w:tc>
          <w:tcPr>
            <w:tcW w:w="1143" w:type="pct"/>
            <w:vAlign w:val="center"/>
          </w:tcPr>
          <w:p w14:paraId="7E34C0D9">
            <w:pPr>
              <w:keepNext w:val="0"/>
              <w:keepLines w:val="0"/>
              <w:pageBreakBefore w:val="0"/>
              <w:widowControl w:val="0"/>
              <w:kinsoku/>
              <w:wordWrap/>
              <w:overflowPunct/>
              <w:topLinePunct w:val="0"/>
              <w:autoSpaceDE/>
              <w:autoSpaceDN/>
              <w:bidi w:val="0"/>
              <w:spacing w:after="50" w:line="400" w:lineRule="exact"/>
              <w:ind w:right="-11" w:rightChars="0"/>
              <w:jc w:val="center"/>
              <w:textAlignment w:val="auto"/>
              <w:rPr>
                <w:rFonts w:hint="eastAsia" w:ascii="宋体" w:hAnsi="宋体" w:eastAsia="宋体" w:cs="宋体"/>
                <w:color w:val="auto"/>
                <w:sz w:val="24"/>
                <w:szCs w:val="24"/>
                <w:highlight w:val="none"/>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供应商信誉要求</w:t>
            </w:r>
          </w:p>
        </w:tc>
        <w:tc>
          <w:tcPr>
            <w:tcW w:w="3363" w:type="pct"/>
            <w:vAlign w:val="center"/>
          </w:tcPr>
          <w:p w14:paraId="0A4066A9">
            <w:pPr>
              <w:keepNext w:val="0"/>
              <w:keepLines w:val="0"/>
              <w:pageBreakBefore w:val="0"/>
              <w:widowControl w:val="0"/>
              <w:kinsoku/>
              <w:wordWrap/>
              <w:overflowPunct/>
              <w:topLinePunct w:val="0"/>
              <w:autoSpaceDE/>
              <w:autoSpaceDN/>
              <w:bidi w:val="0"/>
              <w:spacing w:after="50" w:line="400" w:lineRule="exact"/>
              <w:ind w:right="-11"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sz w:val="24"/>
                <w:szCs w:val="24"/>
                <w:highlight w:val="none"/>
              </w:rPr>
              <w:t>（</w:t>
            </w:r>
            <w:r>
              <w:rPr>
                <w:rFonts w:hint="eastAsia" w:ascii="宋体" w:hAnsi="宋体" w:eastAsia="宋体" w:cs="宋体"/>
                <w:b/>
                <w:bCs/>
                <w:sz w:val="24"/>
                <w:szCs w:val="24"/>
                <w:highlight w:val="none"/>
                <w:lang w:val="en-US" w:eastAsia="zh-CN"/>
              </w:rPr>
              <w:t>供应商</w:t>
            </w:r>
            <w:r>
              <w:rPr>
                <w:rFonts w:hint="eastAsia" w:ascii="宋体" w:hAnsi="宋体" w:eastAsia="宋体" w:cs="宋体"/>
                <w:b/>
                <w:bCs/>
                <w:sz w:val="24"/>
                <w:szCs w:val="24"/>
                <w:highlight w:val="none"/>
              </w:rPr>
              <w:t>提供书面承诺</w:t>
            </w:r>
            <w:r>
              <w:rPr>
                <w:rFonts w:hint="eastAsia" w:ascii="宋体" w:hAnsi="宋体" w:eastAsia="宋体" w:cs="宋体"/>
                <w:b/>
                <w:bCs/>
                <w:sz w:val="24"/>
                <w:szCs w:val="24"/>
                <w:highlight w:val="none"/>
                <w:lang w:eastAsia="zh-CN"/>
              </w:rPr>
              <w:t>，格式详见</w:t>
            </w:r>
            <w:r>
              <w:rPr>
                <w:rFonts w:hint="eastAsia" w:ascii="宋体" w:hAnsi="宋体" w:eastAsia="宋体" w:cs="宋体"/>
                <w:b/>
                <w:bCs/>
                <w:sz w:val="24"/>
                <w:szCs w:val="24"/>
                <w:highlight w:val="none"/>
              </w:rPr>
              <w:t>第</w:t>
            </w:r>
            <w:r>
              <w:rPr>
                <w:rFonts w:hint="eastAsia" w:ascii="宋体" w:hAnsi="宋体" w:eastAsia="宋体" w:cs="宋体"/>
                <w:b/>
                <w:bCs/>
                <w:sz w:val="24"/>
                <w:szCs w:val="24"/>
                <w:highlight w:val="none"/>
                <w:lang w:val="en-US" w:eastAsia="zh-CN"/>
              </w:rPr>
              <w:t>六</w:t>
            </w:r>
            <w:r>
              <w:rPr>
                <w:rFonts w:hint="eastAsia" w:ascii="宋体" w:hAnsi="宋体" w:eastAsia="宋体" w:cs="宋体"/>
                <w:b/>
                <w:bCs/>
                <w:sz w:val="24"/>
                <w:szCs w:val="24"/>
                <w:highlight w:val="none"/>
              </w:rPr>
              <w:t>章“响应文件格式”）</w:t>
            </w:r>
          </w:p>
        </w:tc>
      </w:tr>
      <w:tr w14:paraId="6F641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shd w:val="clear" w:color="auto" w:fill="auto"/>
            <w:vAlign w:val="center"/>
          </w:tcPr>
          <w:p w14:paraId="3EB09954">
            <w:pPr>
              <w:keepNext w:val="0"/>
              <w:keepLines w:val="0"/>
              <w:pageBreakBefore w:val="0"/>
              <w:widowControl w:val="0"/>
              <w:kinsoku/>
              <w:wordWrap/>
              <w:overflowPunct/>
              <w:topLinePunct w:val="0"/>
              <w:autoSpaceDE/>
              <w:autoSpaceDN/>
              <w:bidi w:val="0"/>
              <w:adjustRightInd w:val="0"/>
              <w:snapToGrid w:val="0"/>
              <w:spacing w:line="400" w:lineRule="exact"/>
              <w:ind w:right="-11" w:rightChars="0"/>
              <w:jc w:val="center"/>
              <w:textAlignment w:val="auto"/>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5</w:t>
            </w:r>
          </w:p>
        </w:tc>
        <w:tc>
          <w:tcPr>
            <w:tcW w:w="1143" w:type="pct"/>
            <w:vAlign w:val="center"/>
          </w:tcPr>
          <w:p w14:paraId="03EF142A">
            <w:pPr>
              <w:keepNext w:val="0"/>
              <w:keepLines w:val="0"/>
              <w:pageBreakBefore w:val="0"/>
              <w:widowControl w:val="0"/>
              <w:kinsoku/>
              <w:wordWrap/>
              <w:overflowPunct/>
              <w:topLinePunct w:val="0"/>
              <w:autoSpaceDE/>
              <w:autoSpaceDN/>
              <w:bidi w:val="0"/>
              <w:spacing w:after="50" w:line="400" w:lineRule="exact"/>
              <w:ind w:right="-11" w:rightChars="0"/>
              <w:jc w:val="center"/>
              <w:textAlignment w:val="auto"/>
              <w:rPr>
                <w:rFonts w:hint="eastAsia" w:asciiTheme="minorEastAsia" w:hAnsiTheme="minorEastAsia" w:eastAsiaTheme="minorEastAsia"/>
                <w:color w:val="auto"/>
                <w:sz w:val="24"/>
                <w:szCs w:val="28"/>
                <w:highlight w:val="none"/>
                <w:lang w:val="en-US" w:eastAsia="zh-CN"/>
              </w:rPr>
            </w:pPr>
            <w:r>
              <w:rPr>
                <w:rFonts w:hint="eastAsia" w:ascii="宋体" w:hAnsi="宋体" w:eastAsia="宋体" w:cs="宋体"/>
                <w:color w:val="auto"/>
                <w:sz w:val="24"/>
                <w:szCs w:val="24"/>
                <w:highlight w:val="none"/>
                <w:lang w:val="en-US" w:eastAsia="zh-CN"/>
              </w:rPr>
              <w:t>响应函</w:t>
            </w:r>
          </w:p>
        </w:tc>
        <w:tc>
          <w:tcPr>
            <w:tcW w:w="3363" w:type="pct"/>
            <w:vAlign w:val="center"/>
          </w:tcPr>
          <w:p w14:paraId="060047A4">
            <w:pPr>
              <w:keepNext w:val="0"/>
              <w:keepLines w:val="0"/>
              <w:pageBreakBefore w:val="0"/>
              <w:widowControl w:val="0"/>
              <w:kinsoku/>
              <w:wordWrap/>
              <w:overflowPunct/>
              <w:topLinePunct w:val="0"/>
              <w:autoSpaceDE/>
              <w:autoSpaceDN/>
              <w:bidi w:val="0"/>
              <w:spacing w:after="50" w:line="400" w:lineRule="exact"/>
              <w:ind w:right="-11"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格式、填写要求符合询比文件规定并加盖供应商电子签章或公章</w:t>
            </w:r>
          </w:p>
        </w:tc>
      </w:tr>
      <w:tr w14:paraId="42130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shd w:val="clear" w:color="auto" w:fill="auto"/>
            <w:vAlign w:val="center"/>
          </w:tcPr>
          <w:p w14:paraId="4100451D">
            <w:pPr>
              <w:keepNext w:val="0"/>
              <w:keepLines w:val="0"/>
              <w:pageBreakBefore w:val="0"/>
              <w:widowControl w:val="0"/>
              <w:kinsoku/>
              <w:wordWrap/>
              <w:overflowPunct/>
              <w:topLinePunct w:val="0"/>
              <w:autoSpaceDE/>
              <w:autoSpaceDN/>
              <w:bidi w:val="0"/>
              <w:adjustRightInd w:val="0"/>
              <w:snapToGrid w:val="0"/>
              <w:spacing w:line="400" w:lineRule="exact"/>
              <w:ind w:right="-11" w:rightChars="0"/>
              <w:jc w:val="center"/>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6</w:t>
            </w:r>
          </w:p>
        </w:tc>
        <w:tc>
          <w:tcPr>
            <w:tcW w:w="1143" w:type="pct"/>
            <w:vAlign w:val="center"/>
          </w:tcPr>
          <w:p w14:paraId="4FA5CAA5">
            <w:pPr>
              <w:keepNext w:val="0"/>
              <w:keepLines w:val="0"/>
              <w:pageBreakBefore w:val="0"/>
              <w:widowControl w:val="0"/>
              <w:kinsoku/>
              <w:wordWrap/>
              <w:overflowPunct/>
              <w:topLinePunct w:val="0"/>
              <w:autoSpaceDE/>
              <w:autoSpaceDN/>
              <w:bidi w:val="0"/>
              <w:spacing w:after="50" w:line="400" w:lineRule="exact"/>
              <w:ind w:right="-11" w:rightChars="0"/>
              <w:jc w:val="center"/>
              <w:textAlignment w:val="auto"/>
              <w:rPr>
                <w:rFonts w:hint="eastAsia" w:asciiTheme="minorEastAsia" w:hAnsiTheme="minorEastAsia" w:eastAsiaTheme="minorEastAsia"/>
                <w:color w:val="auto"/>
                <w:sz w:val="24"/>
                <w:szCs w:val="28"/>
                <w:highlight w:val="none"/>
                <w:lang w:val="en-US" w:eastAsia="zh-CN"/>
              </w:rPr>
            </w:pPr>
            <w:r>
              <w:rPr>
                <w:rFonts w:hint="eastAsia" w:asciiTheme="minorEastAsia" w:hAnsiTheme="minorEastAsia" w:eastAsiaTheme="minorEastAsia"/>
                <w:color w:val="auto"/>
                <w:sz w:val="24"/>
                <w:szCs w:val="28"/>
                <w:highlight w:val="none"/>
              </w:rPr>
              <w:t>授权书</w:t>
            </w:r>
            <w:r>
              <w:rPr>
                <w:rFonts w:hint="eastAsia" w:asciiTheme="minorEastAsia" w:hAnsiTheme="minorEastAsia" w:eastAsiaTheme="minorEastAsia"/>
                <w:color w:val="auto"/>
                <w:sz w:val="24"/>
                <w:szCs w:val="28"/>
                <w:highlight w:val="none"/>
                <w:lang w:val="en-US" w:eastAsia="zh-CN"/>
              </w:rPr>
              <w:t>或</w:t>
            </w:r>
            <w:r>
              <w:rPr>
                <w:rFonts w:hint="eastAsia" w:asciiTheme="minorEastAsia" w:hAnsiTheme="minorEastAsia" w:eastAsiaTheme="minorEastAsia"/>
                <w:color w:val="auto"/>
                <w:sz w:val="24"/>
                <w:szCs w:val="28"/>
                <w:highlight w:val="none"/>
              </w:rPr>
              <w:t>法定代表人身份证明书</w:t>
            </w:r>
          </w:p>
        </w:tc>
        <w:tc>
          <w:tcPr>
            <w:tcW w:w="3363" w:type="pct"/>
            <w:vAlign w:val="center"/>
          </w:tcPr>
          <w:p w14:paraId="1091E2FB">
            <w:pPr>
              <w:keepNext w:val="0"/>
              <w:keepLines w:val="0"/>
              <w:pageBreakBefore w:val="0"/>
              <w:widowControl w:val="0"/>
              <w:kinsoku/>
              <w:wordWrap/>
              <w:overflowPunct/>
              <w:topLinePunct w:val="0"/>
              <w:autoSpaceDE/>
              <w:autoSpaceDN/>
              <w:bidi w:val="0"/>
              <w:spacing w:after="50" w:line="400" w:lineRule="exact"/>
              <w:ind w:right="-11"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格式、填写要求符合询比文件规定并加盖公章</w:t>
            </w:r>
          </w:p>
        </w:tc>
      </w:tr>
      <w:tr w14:paraId="49BC2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shd w:val="clear" w:color="auto" w:fill="auto"/>
            <w:vAlign w:val="center"/>
          </w:tcPr>
          <w:p w14:paraId="13003B83">
            <w:pPr>
              <w:keepNext w:val="0"/>
              <w:keepLines w:val="0"/>
              <w:pageBreakBefore w:val="0"/>
              <w:widowControl w:val="0"/>
              <w:kinsoku/>
              <w:wordWrap/>
              <w:overflowPunct/>
              <w:topLinePunct w:val="0"/>
              <w:autoSpaceDE/>
              <w:autoSpaceDN/>
              <w:bidi w:val="0"/>
              <w:adjustRightInd w:val="0"/>
              <w:snapToGrid w:val="0"/>
              <w:spacing w:line="400" w:lineRule="exact"/>
              <w:ind w:right="-11" w:rightChars="0"/>
              <w:jc w:val="center"/>
              <w:textAlignment w:val="auto"/>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7</w:t>
            </w:r>
          </w:p>
        </w:tc>
        <w:tc>
          <w:tcPr>
            <w:tcW w:w="1143" w:type="pct"/>
            <w:vAlign w:val="center"/>
          </w:tcPr>
          <w:p w14:paraId="0C65FA39">
            <w:pPr>
              <w:keepNext w:val="0"/>
              <w:keepLines w:val="0"/>
              <w:pageBreakBefore w:val="0"/>
              <w:widowControl w:val="0"/>
              <w:kinsoku/>
              <w:wordWrap/>
              <w:overflowPunct/>
              <w:topLinePunct w:val="0"/>
              <w:autoSpaceDE/>
              <w:autoSpaceDN/>
              <w:bidi w:val="0"/>
              <w:spacing w:after="50" w:line="400" w:lineRule="exact"/>
              <w:ind w:right="-11" w:rightChars="0"/>
              <w:jc w:val="center"/>
              <w:textAlignment w:val="auto"/>
              <w:rPr>
                <w:rFonts w:ascii="宋体" w:hAnsi="宋体" w:eastAsia="宋体" w:cs="@仿宋_GB2312"/>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lang w:val="en-US" w:eastAsia="zh-CN"/>
              </w:rPr>
              <w:t>响应总报价</w:t>
            </w:r>
          </w:p>
        </w:tc>
        <w:tc>
          <w:tcPr>
            <w:tcW w:w="3363" w:type="pct"/>
            <w:vAlign w:val="center"/>
          </w:tcPr>
          <w:p w14:paraId="7B777FD9">
            <w:pPr>
              <w:keepNext w:val="0"/>
              <w:keepLines w:val="0"/>
              <w:pageBreakBefore w:val="0"/>
              <w:widowControl w:val="0"/>
              <w:kinsoku/>
              <w:wordWrap/>
              <w:overflowPunct/>
              <w:topLinePunct w:val="0"/>
              <w:autoSpaceDE/>
              <w:autoSpaceDN/>
              <w:bidi w:val="0"/>
              <w:spacing w:after="50" w:line="400" w:lineRule="exact"/>
              <w:ind w:right="-11" w:rightChars="0"/>
              <w:jc w:val="left"/>
              <w:textAlignment w:val="auto"/>
              <w:rPr>
                <w:rFonts w:ascii="宋体" w:hAnsi="宋体" w:eastAsia="宋体" w:cs="@仿宋_GB2312"/>
                <w:color w:val="auto"/>
                <w:kern w:val="2"/>
                <w:sz w:val="24"/>
                <w:szCs w:val="28"/>
                <w:highlight w:val="none"/>
                <w:lang w:val="en-US" w:eastAsia="zh-CN" w:bidi="ar-SA"/>
              </w:rPr>
            </w:pPr>
            <w:r>
              <w:rPr>
                <w:rFonts w:hint="eastAsia" w:ascii="宋体" w:hAnsi="宋体" w:eastAsia="宋体" w:cs="宋体"/>
                <w:color w:val="auto"/>
                <w:sz w:val="24"/>
                <w:szCs w:val="24"/>
                <w:highlight w:val="none"/>
                <w:lang w:val="en-US" w:eastAsia="zh-CN"/>
              </w:rPr>
              <w:t>符合询比文件要求</w:t>
            </w:r>
          </w:p>
        </w:tc>
      </w:tr>
      <w:tr w14:paraId="70EAB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shd w:val="clear" w:color="auto" w:fill="auto"/>
            <w:vAlign w:val="center"/>
          </w:tcPr>
          <w:p w14:paraId="6F597514">
            <w:pPr>
              <w:keepNext w:val="0"/>
              <w:keepLines w:val="0"/>
              <w:pageBreakBefore w:val="0"/>
              <w:widowControl w:val="0"/>
              <w:kinsoku/>
              <w:wordWrap/>
              <w:overflowPunct/>
              <w:topLinePunct w:val="0"/>
              <w:autoSpaceDE/>
              <w:autoSpaceDN/>
              <w:bidi w:val="0"/>
              <w:adjustRightInd w:val="0"/>
              <w:snapToGrid w:val="0"/>
              <w:spacing w:line="400" w:lineRule="exact"/>
              <w:ind w:right="-11" w:rightChars="0"/>
              <w:jc w:val="center"/>
              <w:textAlignment w:val="auto"/>
              <w:rPr>
                <w:rFonts w:hint="default" w:cs="@仿宋_GB2312" w:asciiTheme="majorEastAsia" w:hAnsiTheme="majorEastAsia" w:eastAsiaTheme="majorEastAsia"/>
                <w:color w:val="auto"/>
                <w:kern w:val="2"/>
                <w:sz w:val="24"/>
                <w:highlight w:val="none"/>
                <w:lang w:val="en-US" w:eastAsia="zh-CN" w:bidi="ar-SA"/>
              </w:rPr>
            </w:pPr>
            <w:r>
              <w:rPr>
                <w:rFonts w:hint="eastAsia" w:asciiTheme="majorEastAsia" w:hAnsiTheme="majorEastAsia" w:eastAsiaTheme="majorEastAsia"/>
                <w:color w:val="auto"/>
                <w:sz w:val="24"/>
                <w:highlight w:val="none"/>
                <w:lang w:val="en-US" w:eastAsia="zh-CN"/>
              </w:rPr>
              <w:t>8</w:t>
            </w:r>
          </w:p>
        </w:tc>
        <w:tc>
          <w:tcPr>
            <w:tcW w:w="1143" w:type="pct"/>
            <w:vAlign w:val="center"/>
          </w:tcPr>
          <w:p w14:paraId="4754AD4C">
            <w:pPr>
              <w:keepNext w:val="0"/>
              <w:keepLines w:val="0"/>
              <w:pageBreakBefore w:val="0"/>
              <w:widowControl w:val="0"/>
              <w:kinsoku/>
              <w:wordWrap/>
              <w:overflowPunct/>
              <w:topLinePunct w:val="0"/>
              <w:autoSpaceDE/>
              <w:autoSpaceDN/>
              <w:bidi w:val="0"/>
              <w:spacing w:after="50" w:line="400" w:lineRule="exact"/>
              <w:ind w:right="-11" w:rightChars="0"/>
              <w:jc w:val="center"/>
              <w:textAlignment w:val="auto"/>
              <w:rPr>
                <w:rFonts w:hint="eastAsia" w:asciiTheme="minorEastAsia" w:hAnsiTheme="minorEastAsia" w:eastAsiaTheme="minorEastAsia"/>
                <w:color w:val="auto"/>
                <w:sz w:val="24"/>
                <w:szCs w:val="28"/>
                <w:highlight w:val="none"/>
                <w:lang w:val="en-US" w:eastAsia="zh-CN"/>
              </w:rPr>
            </w:pPr>
            <w:r>
              <w:rPr>
                <w:rFonts w:hint="eastAsia" w:asciiTheme="minorEastAsia" w:hAnsiTheme="minorEastAsia" w:eastAsiaTheme="minorEastAsia"/>
                <w:color w:val="auto"/>
                <w:sz w:val="24"/>
                <w:szCs w:val="28"/>
                <w:highlight w:val="none"/>
                <w:lang w:val="en-US" w:eastAsia="zh-CN"/>
              </w:rPr>
              <w:t>响应保证金</w:t>
            </w:r>
          </w:p>
        </w:tc>
        <w:tc>
          <w:tcPr>
            <w:tcW w:w="3363" w:type="pct"/>
            <w:vAlign w:val="center"/>
          </w:tcPr>
          <w:p w14:paraId="3B6C7DF6">
            <w:pPr>
              <w:keepNext w:val="0"/>
              <w:keepLines w:val="0"/>
              <w:pageBreakBefore w:val="0"/>
              <w:widowControl w:val="0"/>
              <w:kinsoku/>
              <w:wordWrap/>
              <w:overflowPunct/>
              <w:topLinePunct w:val="0"/>
              <w:autoSpaceDE/>
              <w:autoSpaceDN/>
              <w:bidi w:val="0"/>
              <w:spacing w:after="50" w:line="400" w:lineRule="exact"/>
              <w:ind w:right="-11" w:rightChars="0"/>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本项目不收取</w:t>
            </w:r>
          </w:p>
        </w:tc>
      </w:tr>
      <w:tr w14:paraId="07B01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shd w:val="clear" w:color="auto" w:fill="auto"/>
            <w:vAlign w:val="center"/>
          </w:tcPr>
          <w:p w14:paraId="54F3C1F6">
            <w:pPr>
              <w:keepNext w:val="0"/>
              <w:keepLines w:val="0"/>
              <w:pageBreakBefore w:val="0"/>
              <w:widowControl w:val="0"/>
              <w:kinsoku/>
              <w:wordWrap/>
              <w:overflowPunct/>
              <w:topLinePunct w:val="0"/>
              <w:autoSpaceDE/>
              <w:autoSpaceDN/>
              <w:bidi w:val="0"/>
              <w:adjustRightInd w:val="0"/>
              <w:snapToGrid w:val="0"/>
              <w:spacing w:line="400" w:lineRule="exact"/>
              <w:ind w:right="-11" w:rightChars="0"/>
              <w:jc w:val="center"/>
              <w:textAlignment w:val="auto"/>
              <w:rPr>
                <w:rFonts w:hint="default" w:cs="@仿宋_GB2312" w:asciiTheme="majorEastAsia" w:hAnsiTheme="majorEastAsia" w:eastAsiaTheme="majorEastAsia"/>
                <w:color w:val="auto"/>
                <w:kern w:val="2"/>
                <w:sz w:val="24"/>
                <w:highlight w:val="none"/>
                <w:lang w:val="en-US" w:eastAsia="zh-CN" w:bidi="ar-SA"/>
              </w:rPr>
            </w:pPr>
            <w:r>
              <w:rPr>
                <w:rFonts w:hint="eastAsia" w:asciiTheme="minorEastAsia" w:hAnsiTheme="minorEastAsia" w:eastAsiaTheme="minorEastAsia"/>
                <w:color w:val="auto"/>
                <w:sz w:val="24"/>
                <w:highlight w:val="none"/>
                <w:lang w:val="en-US" w:eastAsia="zh-CN"/>
              </w:rPr>
              <w:t>9</w:t>
            </w:r>
          </w:p>
        </w:tc>
        <w:tc>
          <w:tcPr>
            <w:tcW w:w="1143" w:type="pct"/>
            <w:vAlign w:val="center"/>
          </w:tcPr>
          <w:p w14:paraId="28CFD0DF">
            <w:pPr>
              <w:keepNext w:val="0"/>
              <w:keepLines w:val="0"/>
              <w:pageBreakBefore w:val="0"/>
              <w:widowControl w:val="0"/>
              <w:kinsoku/>
              <w:wordWrap/>
              <w:overflowPunct/>
              <w:topLinePunct w:val="0"/>
              <w:autoSpaceDE/>
              <w:autoSpaceDN/>
              <w:bidi w:val="0"/>
              <w:spacing w:after="50" w:line="400" w:lineRule="exact"/>
              <w:ind w:right="-11" w:rightChars="0"/>
              <w:jc w:val="center"/>
              <w:textAlignment w:val="auto"/>
              <w:rPr>
                <w:rFonts w:ascii="宋体" w:hAnsi="宋体" w:eastAsia="宋体" w:cs="@仿宋_GB2312"/>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响应情况</w:t>
            </w:r>
          </w:p>
        </w:tc>
        <w:tc>
          <w:tcPr>
            <w:tcW w:w="3363" w:type="pct"/>
            <w:vAlign w:val="center"/>
          </w:tcPr>
          <w:p w14:paraId="65EAFD70">
            <w:pPr>
              <w:keepNext w:val="0"/>
              <w:keepLines w:val="0"/>
              <w:pageBreakBefore w:val="0"/>
              <w:widowControl w:val="0"/>
              <w:kinsoku/>
              <w:wordWrap/>
              <w:overflowPunct/>
              <w:topLinePunct w:val="0"/>
              <w:autoSpaceDE/>
              <w:autoSpaceDN/>
              <w:bidi w:val="0"/>
              <w:spacing w:after="50" w:line="400" w:lineRule="exact"/>
              <w:ind w:right="-11"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符合询比文件采购人要求中对付款方式、服务期限、服务地点、采购需求等实质性要求</w:t>
            </w:r>
          </w:p>
        </w:tc>
      </w:tr>
      <w:tr w14:paraId="796EF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shd w:val="clear" w:color="auto" w:fill="auto"/>
            <w:vAlign w:val="center"/>
          </w:tcPr>
          <w:p w14:paraId="6ED599E4">
            <w:pPr>
              <w:keepNext w:val="0"/>
              <w:keepLines w:val="0"/>
              <w:pageBreakBefore w:val="0"/>
              <w:widowControl w:val="0"/>
              <w:kinsoku/>
              <w:wordWrap/>
              <w:overflowPunct/>
              <w:topLinePunct w:val="0"/>
              <w:autoSpaceDE/>
              <w:autoSpaceDN/>
              <w:bidi w:val="0"/>
              <w:adjustRightInd w:val="0"/>
              <w:snapToGrid w:val="0"/>
              <w:spacing w:line="400" w:lineRule="exact"/>
              <w:ind w:right="-11" w:rightChars="0"/>
              <w:jc w:val="center"/>
              <w:textAlignment w:val="auto"/>
              <w:rPr>
                <w:rFonts w:hint="default" w:cs="@仿宋_GB2312" w:asciiTheme="majorEastAsia" w:hAnsiTheme="majorEastAsia" w:eastAsiaTheme="majorEastAsia"/>
                <w:color w:val="auto"/>
                <w:kern w:val="2"/>
                <w:sz w:val="24"/>
                <w:highlight w:val="none"/>
                <w:lang w:val="en-US" w:eastAsia="zh-CN" w:bidi="ar-SA"/>
              </w:rPr>
            </w:pPr>
            <w:r>
              <w:rPr>
                <w:rFonts w:hint="eastAsia" w:asciiTheme="majorEastAsia" w:hAnsiTheme="majorEastAsia" w:eastAsiaTheme="majorEastAsia"/>
                <w:color w:val="auto"/>
                <w:sz w:val="24"/>
                <w:highlight w:val="none"/>
                <w:lang w:val="en-US" w:eastAsia="zh-CN"/>
              </w:rPr>
              <w:t>10</w:t>
            </w:r>
          </w:p>
        </w:tc>
        <w:tc>
          <w:tcPr>
            <w:tcW w:w="1143" w:type="pct"/>
            <w:vAlign w:val="center"/>
          </w:tcPr>
          <w:p w14:paraId="47BDC30B">
            <w:pPr>
              <w:keepNext w:val="0"/>
              <w:keepLines w:val="0"/>
              <w:pageBreakBefore w:val="0"/>
              <w:widowControl w:val="0"/>
              <w:kinsoku/>
              <w:wordWrap/>
              <w:overflowPunct/>
              <w:topLinePunct w:val="0"/>
              <w:autoSpaceDE/>
              <w:autoSpaceDN/>
              <w:bidi w:val="0"/>
              <w:spacing w:after="50" w:line="400" w:lineRule="exact"/>
              <w:ind w:right="-11" w:rightChars="0"/>
              <w:jc w:val="center"/>
              <w:textAlignment w:val="auto"/>
              <w:rPr>
                <w:rFonts w:ascii="宋体" w:hAnsi="宋体" w:eastAsia="宋体" w:cs="@仿宋_GB2312"/>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其他要求</w:t>
            </w:r>
          </w:p>
        </w:tc>
        <w:tc>
          <w:tcPr>
            <w:tcW w:w="3363" w:type="pct"/>
            <w:vAlign w:val="center"/>
          </w:tcPr>
          <w:p w14:paraId="67E08963">
            <w:pPr>
              <w:keepNext w:val="0"/>
              <w:keepLines w:val="0"/>
              <w:pageBreakBefore w:val="0"/>
              <w:widowControl w:val="0"/>
              <w:kinsoku/>
              <w:wordWrap/>
              <w:overflowPunct/>
              <w:topLinePunct w:val="0"/>
              <w:autoSpaceDE/>
              <w:autoSpaceDN/>
              <w:bidi w:val="0"/>
              <w:spacing w:after="50" w:line="400" w:lineRule="exact"/>
              <w:ind w:right="-11" w:rightChars="0"/>
              <w:jc w:val="left"/>
              <w:textAlignment w:val="auto"/>
              <w:rPr>
                <w:rFonts w:ascii="宋体" w:hAnsi="宋体" w:eastAsia="宋体" w:cs="@仿宋_GB2312"/>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符合法律、行政法规规定的其他条件或</w:t>
            </w:r>
            <w:r>
              <w:rPr>
                <w:rFonts w:hint="eastAsia" w:asciiTheme="minorEastAsia" w:hAnsiTheme="minorEastAsia" w:eastAsiaTheme="minorEastAsia"/>
                <w:color w:val="auto"/>
                <w:sz w:val="24"/>
                <w:szCs w:val="28"/>
                <w:highlight w:val="none"/>
                <w:lang w:val="en-US" w:eastAsia="zh-CN"/>
              </w:rPr>
              <w:t>询比文件</w:t>
            </w:r>
            <w:r>
              <w:rPr>
                <w:rFonts w:hint="eastAsia" w:asciiTheme="minorEastAsia" w:hAnsiTheme="minorEastAsia" w:eastAsiaTheme="minorEastAsia"/>
                <w:color w:val="auto"/>
                <w:sz w:val="24"/>
                <w:szCs w:val="28"/>
                <w:highlight w:val="none"/>
              </w:rPr>
              <w:t>列明的其他</w:t>
            </w:r>
            <w:r>
              <w:rPr>
                <w:rFonts w:hint="eastAsia" w:asciiTheme="minorEastAsia" w:hAnsiTheme="minorEastAsia" w:eastAsiaTheme="minorEastAsia"/>
                <w:color w:val="auto"/>
                <w:sz w:val="24"/>
                <w:szCs w:val="28"/>
                <w:highlight w:val="none"/>
                <w:lang w:val="en-US" w:eastAsia="zh-CN"/>
              </w:rPr>
              <w:t>实质性要求</w:t>
            </w:r>
          </w:p>
        </w:tc>
      </w:tr>
    </w:tbl>
    <w:p w14:paraId="4660879B">
      <w:pPr>
        <w:keepNext w:val="0"/>
        <w:keepLines w:val="0"/>
        <w:pageBreakBefore w:val="0"/>
        <w:widowControl w:val="0"/>
        <w:kinsoku/>
        <w:wordWrap/>
        <w:overflowPunct/>
        <w:topLinePunct w:val="0"/>
        <w:autoSpaceDE/>
        <w:autoSpaceDN/>
        <w:bidi w:val="0"/>
        <w:spacing w:line="40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初审</w:t>
      </w:r>
      <w:r>
        <w:rPr>
          <w:rFonts w:hint="eastAsia" w:asciiTheme="minorEastAsia" w:hAnsiTheme="minorEastAsia" w:eastAsiaTheme="minorEastAsia"/>
          <w:b/>
          <w:bCs/>
          <w:color w:val="auto"/>
          <w:sz w:val="24"/>
          <w:szCs w:val="28"/>
          <w:highlight w:val="none"/>
          <w:lang w:val="en-US" w:eastAsia="zh-CN"/>
        </w:rPr>
        <w:t>指标</w:t>
      </w:r>
      <w:r>
        <w:rPr>
          <w:rFonts w:hint="eastAsia" w:asciiTheme="minorEastAsia" w:hAnsiTheme="minorEastAsia" w:eastAsiaTheme="minorEastAsia"/>
          <w:b/>
          <w:bCs/>
          <w:color w:val="auto"/>
          <w:sz w:val="24"/>
          <w:highlight w:val="none"/>
        </w:rPr>
        <w:t>通过标准：</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必须通过初审表中的全部评审指标。</w:t>
      </w:r>
    </w:p>
    <w:p w14:paraId="37FF7812">
      <w:pPr>
        <w:keepNext w:val="0"/>
        <w:keepLines w:val="0"/>
        <w:pageBreakBefore w:val="0"/>
        <w:widowControl w:val="0"/>
        <w:numPr>
          <w:ilvl w:val="0"/>
          <w:numId w:val="0"/>
        </w:numPr>
        <w:kinsoku/>
        <w:wordWrap/>
        <w:overflowPunct/>
        <w:topLinePunct w:val="0"/>
        <w:autoSpaceDE/>
        <w:autoSpaceDN/>
        <w:bidi w:val="0"/>
        <w:spacing w:line="400" w:lineRule="exact"/>
        <w:ind w:left="435" w:leftChars="0"/>
        <w:textAlignment w:val="auto"/>
        <w:outlineLvl w:val="3"/>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三、评审程序</w:t>
      </w:r>
    </w:p>
    <w:p w14:paraId="30401B7F">
      <w:pPr>
        <w:keepNext w:val="0"/>
        <w:keepLines w:val="0"/>
        <w:pageBreakBefore w:val="0"/>
        <w:widowControl w:val="0"/>
        <w:kinsoku/>
        <w:wordWrap/>
        <w:overflowPunct/>
        <w:topLinePunct w:val="0"/>
        <w:autoSpaceDE/>
        <w:autoSpaceDN/>
        <w:bidi w:val="0"/>
        <w:spacing w:line="400" w:lineRule="exact"/>
        <w:ind w:firstLine="435"/>
        <w:textAlignment w:val="auto"/>
        <w:rPr>
          <w:rFonts w:hint="eastAsia" w:asciiTheme="minorEastAsia" w:hAnsiTheme="minorEastAsia" w:eastAsiaTheme="minorEastAsia"/>
          <w:b/>
          <w:bCs w:val="0"/>
          <w:color w:val="auto"/>
          <w:sz w:val="24"/>
          <w:highlight w:val="none"/>
        </w:rPr>
      </w:pPr>
      <w:r>
        <w:rPr>
          <w:rFonts w:hint="eastAsia" w:asciiTheme="minorEastAsia" w:hAnsiTheme="minorEastAsia" w:eastAsiaTheme="minorEastAsia"/>
          <w:b/>
          <w:bCs w:val="0"/>
          <w:color w:val="auto"/>
          <w:sz w:val="24"/>
          <w:highlight w:val="none"/>
          <w:lang w:val="en-US" w:eastAsia="zh-CN"/>
        </w:rPr>
        <w:t>1.</w:t>
      </w:r>
      <w:r>
        <w:rPr>
          <w:rFonts w:hint="eastAsia" w:asciiTheme="minorEastAsia" w:hAnsiTheme="minorEastAsia" w:eastAsiaTheme="minorEastAsia"/>
          <w:b/>
          <w:bCs w:val="0"/>
          <w:color w:val="auto"/>
          <w:sz w:val="24"/>
          <w:highlight w:val="none"/>
        </w:rPr>
        <w:t>初审</w:t>
      </w:r>
    </w:p>
    <w:p w14:paraId="580F842C">
      <w:pPr>
        <w:keepNext w:val="0"/>
        <w:keepLines w:val="0"/>
        <w:pageBreakBefore w:val="0"/>
        <w:widowControl w:val="0"/>
        <w:kinsoku/>
        <w:wordWrap/>
        <w:overflowPunct/>
        <w:topLinePunct w:val="0"/>
        <w:autoSpaceDE/>
        <w:autoSpaceDN/>
        <w:bidi w:val="0"/>
        <w:spacing w:line="400" w:lineRule="exact"/>
        <w:ind w:firstLine="435"/>
        <w:textAlignment w:val="auto"/>
        <w:rPr>
          <w:rFonts w:hint="eastAsia" w:asciiTheme="minorEastAsia" w:hAnsiTheme="minorEastAsia" w:eastAsiaTheme="minorEastAsia"/>
          <w:b w:val="0"/>
          <w:bCs/>
          <w:color w:val="auto"/>
          <w:sz w:val="24"/>
          <w:highlight w:val="none"/>
          <w:lang w:eastAsia="zh-CN"/>
        </w:rPr>
      </w:pPr>
      <w:r>
        <w:rPr>
          <w:rFonts w:hint="eastAsia" w:asciiTheme="minorEastAsia" w:hAnsiTheme="minorEastAsia" w:eastAsiaTheme="minorEastAsia"/>
          <w:b w:val="0"/>
          <w:bCs/>
          <w:color w:val="auto"/>
          <w:sz w:val="24"/>
          <w:highlight w:val="none"/>
          <w:lang w:val="en-US" w:eastAsia="zh-CN"/>
        </w:rPr>
        <w:t>1.1</w:t>
      </w:r>
      <w:r>
        <w:rPr>
          <w:rFonts w:hint="eastAsia" w:asciiTheme="minorEastAsia" w:hAnsiTheme="minorEastAsia" w:eastAsiaTheme="minorEastAsia"/>
          <w:b w:val="0"/>
          <w:bCs/>
          <w:color w:val="auto"/>
          <w:sz w:val="24"/>
          <w:highlight w:val="none"/>
          <w:lang w:eastAsia="zh-CN"/>
        </w:rPr>
        <w:t>评审小组</w:t>
      </w:r>
      <w:r>
        <w:rPr>
          <w:rFonts w:hint="eastAsia" w:asciiTheme="minorEastAsia" w:hAnsiTheme="minorEastAsia" w:eastAsiaTheme="minorEastAsia"/>
          <w:b w:val="0"/>
          <w:bCs/>
          <w:color w:val="auto"/>
          <w:sz w:val="24"/>
          <w:highlight w:val="none"/>
          <w:lang w:val="en-US" w:eastAsia="zh-CN"/>
        </w:rPr>
        <w:t>对响应文件按照</w:t>
      </w:r>
      <w:r>
        <w:rPr>
          <w:rFonts w:hint="eastAsia" w:asciiTheme="minorEastAsia" w:hAnsiTheme="minorEastAsia" w:eastAsiaTheme="minorEastAsia"/>
          <w:b w:val="0"/>
          <w:bCs/>
          <w:color w:val="auto"/>
          <w:sz w:val="24"/>
          <w:highlight w:val="none"/>
        </w:rPr>
        <w:t>初审表</w:t>
      </w:r>
      <w:r>
        <w:rPr>
          <w:rFonts w:hint="eastAsia" w:asciiTheme="minorEastAsia" w:hAnsiTheme="minorEastAsia" w:eastAsiaTheme="minorEastAsia"/>
          <w:b w:val="0"/>
          <w:bCs/>
          <w:color w:val="auto"/>
          <w:sz w:val="24"/>
          <w:highlight w:val="none"/>
          <w:lang w:val="en-US" w:eastAsia="zh-CN"/>
        </w:rPr>
        <w:t>进行评审，</w:t>
      </w:r>
      <w:r>
        <w:rPr>
          <w:rFonts w:hint="eastAsia" w:asciiTheme="minorEastAsia" w:hAnsiTheme="minorEastAsia" w:eastAsiaTheme="minorEastAsia"/>
          <w:b w:val="0"/>
          <w:bCs/>
          <w:color w:val="auto"/>
          <w:sz w:val="24"/>
          <w:highlight w:val="none"/>
          <w:lang w:eastAsia="zh-CN"/>
        </w:rPr>
        <w:t>供应商</w:t>
      </w:r>
      <w:r>
        <w:rPr>
          <w:rFonts w:hint="eastAsia" w:asciiTheme="minorEastAsia" w:hAnsiTheme="minorEastAsia" w:eastAsiaTheme="minorEastAsia"/>
          <w:b w:val="0"/>
          <w:bCs/>
          <w:color w:val="auto"/>
          <w:sz w:val="24"/>
          <w:highlight w:val="none"/>
        </w:rPr>
        <w:t>未实质性响应</w:t>
      </w:r>
      <w:r>
        <w:rPr>
          <w:rFonts w:hint="eastAsia" w:asciiTheme="minorEastAsia" w:hAnsiTheme="minorEastAsia" w:eastAsiaTheme="minorEastAsia"/>
          <w:b w:val="0"/>
          <w:bCs/>
          <w:color w:val="auto"/>
          <w:sz w:val="24"/>
          <w:highlight w:val="none"/>
          <w:lang w:eastAsia="zh-CN"/>
        </w:rPr>
        <w:t>询比文件</w:t>
      </w:r>
      <w:r>
        <w:rPr>
          <w:rFonts w:hint="eastAsia" w:asciiTheme="minorEastAsia" w:hAnsiTheme="minorEastAsia" w:eastAsiaTheme="minorEastAsia"/>
          <w:b w:val="0"/>
          <w:bCs/>
          <w:color w:val="auto"/>
          <w:sz w:val="24"/>
          <w:highlight w:val="none"/>
        </w:rPr>
        <w:t>要求导致</w:t>
      </w:r>
      <w:r>
        <w:rPr>
          <w:rFonts w:hint="eastAsia" w:asciiTheme="minorEastAsia" w:hAnsiTheme="minorEastAsia" w:eastAsiaTheme="minorEastAsia"/>
          <w:b w:val="0"/>
          <w:bCs/>
          <w:color w:val="auto"/>
          <w:sz w:val="24"/>
          <w:highlight w:val="none"/>
          <w:lang w:val="en-US" w:eastAsia="zh-CN"/>
        </w:rPr>
        <w:t>响应</w:t>
      </w:r>
      <w:r>
        <w:rPr>
          <w:rFonts w:hint="eastAsia" w:asciiTheme="minorEastAsia" w:hAnsiTheme="minorEastAsia" w:eastAsiaTheme="minorEastAsia"/>
          <w:b w:val="0"/>
          <w:bCs/>
          <w:color w:val="auto"/>
          <w:sz w:val="24"/>
          <w:highlight w:val="none"/>
          <w:lang w:eastAsia="zh-CN"/>
        </w:rPr>
        <w:t>无效</w:t>
      </w:r>
      <w:r>
        <w:rPr>
          <w:rFonts w:hint="eastAsia" w:asciiTheme="minorEastAsia" w:hAnsiTheme="minorEastAsia" w:eastAsiaTheme="minorEastAsia"/>
          <w:b w:val="0"/>
          <w:bCs/>
          <w:color w:val="auto"/>
          <w:sz w:val="24"/>
          <w:highlight w:val="none"/>
        </w:rPr>
        <w:t>的，</w:t>
      </w:r>
      <w:r>
        <w:rPr>
          <w:rFonts w:hint="eastAsia" w:asciiTheme="minorEastAsia" w:hAnsiTheme="minorEastAsia" w:eastAsiaTheme="minorEastAsia"/>
          <w:b w:val="0"/>
          <w:bCs/>
          <w:color w:val="auto"/>
          <w:sz w:val="24"/>
          <w:highlight w:val="none"/>
          <w:lang w:eastAsia="zh-CN"/>
        </w:rPr>
        <w:t>评审小</w:t>
      </w:r>
      <w:r>
        <w:rPr>
          <w:rFonts w:hint="eastAsia" w:asciiTheme="minorEastAsia" w:hAnsiTheme="minorEastAsia" w:eastAsiaTheme="minorEastAsia"/>
          <w:b w:val="0"/>
          <w:bCs/>
          <w:color w:val="auto"/>
          <w:sz w:val="24"/>
          <w:highlight w:val="none"/>
          <w:lang w:val="en-US" w:eastAsia="zh-CN"/>
        </w:rPr>
        <w:t>组将以询标的方式告知有关供应商。供应商未在规定时间内(从评审小组发起询标至询标结束原则上为15分钟)进行确认的，</w:t>
      </w:r>
      <w:r>
        <w:rPr>
          <w:rFonts w:hint="eastAsia" w:asciiTheme="minorEastAsia" w:hAnsiTheme="minorEastAsia" w:eastAsiaTheme="minorEastAsia"/>
          <w:b w:val="0"/>
          <w:bCs/>
          <w:color w:val="auto"/>
          <w:sz w:val="24"/>
          <w:highlight w:val="none"/>
          <w:lang w:eastAsia="zh-CN"/>
        </w:rPr>
        <w:t>其响应文件将被认定为响应无效。</w:t>
      </w:r>
    </w:p>
    <w:p w14:paraId="1C6F9B1C">
      <w:pPr>
        <w:keepNext w:val="0"/>
        <w:keepLines w:val="0"/>
        <w:pageBreakBefore w:val="0"/>
        <w:widowControl w:val="0"/>
        <w:kinsoku/>
        <w:wordWrap/>
        <w:overflowPunct/>
        <w:topLinePunct w:val="0"/>
        <w:autoSpaceDE/>
        <w:autoSpaceDN/>
        <w:bidi w:val="0"/>
        <w:spacing w:line="400" w:lineRule="exact"/>
        <w:ind w:firstLine="435"/>
        <w:textAlignment w:val="auto"/>
        <w:rPr>
          <w:rFonts w:hint="eastAsia" w:asciiTheme="minorEastAsia" w:hAnsiTheme="minorEastAsia" w:eastAsiaTheme="minorEastAsia"/>
          <w:b w:val="0"/>
          <w:bCs/>
          <w:color w:val="auto"/>
          <w:sz w:val="24"/>
          <w:highlight w:val="none"/>
        </w:rPr>
      </w:pPr>
      <w:r>
        <w:rPr>
          <w:rFonts w:hint="eastAsia" w:asciiTheme="minorEastAsia" w:hAnsiTheme="minorEastAsia" w:eastAsiaTheme="minorEastAsia"/>
          <w:b w:val="0"/>
          <w:bCs/>
          <w:color w:val="auto"/>
          <w:sz w:val="24"/>
          <w:highlight w:val="none"/>
          <w:lang w:val="en-US" w:eastAsia="zh-CN"/>
        </w:rPr>
        <w:t xml:space="preserve">1.2 </w:t>
      </w:r>
      <w:r>
        <w:rPr>
          <w:rFonts w:hint="eastAsia" w:asciiTheme="minorEastAsia" w:hAnsiTheme="minorEastAsia" w:eastAsiaTheme="minorEastAsia"/>
          <w:b w:val="0"/>
          <w:bCs/>
          <w:color w:val="auto"/>
          <w:sz w:val="24"/>
          <w:highlight w:val="none"/>
        </w:rPr>
        <w:t>报价有算术错误的，</w:t>
      </w:r>
      <w:r>
        <w:rPr>
          <w:rFonts w:hint="eastAsia" w:asciiTheme="minorEastAsia" w:hAnsiTheme="minorEastAsia" w:eastAsiaTheme="minorEastAsia"/>
          <w:b w:val="0"/>
          <w:bCs/>
          <w:color w:val="auto"/>
          <w:sz w:val="24"/>
          <w:highlight w:val="none"/>
          <w:lang w:val="en-US" w:eastAsia="zh-CN"/>
        </w:rPr>
        <w:t>评审小组</w:t>
      </w:r>
      <w:r>
        <w:rPr>
          <w:rFonts w:hint="eastAsia" w:asciiTheme="minorEastAsia" w:hAnsiTheme="minorEastAsia" w:eastAsiaTheme="minorEastAsia"/>
          <w:b w:val="0"/>
          <w:bCs/>
          <w:color w:val="auto"/>
          <w:sz w:val="24"/>
          <w:highlight w:val="none"/>
        </w:rPr>
        <w:t>按以下原则对报价进行修正，修正的价格经</w:t>
      </w:r>
      <w:r>
        <w:rPr>
          <w:rFonts w:hint="eastAsia" w:asciiTheme="minorEastAsia" w:hAnsiTheme="minorEastAsia" w:eastAsiaTheme="minorEastAsia"/>
          <w:b w:val="0"/>
          <w:bCs/>
          <w:color w:val="auto"/>
          <w:sz w:val="24"/>
          <w:highlight w:val="none"/>
          <w:lang w:val="en-US" w:eastAsia="zh-CN"/>
        </w:rPr>
        <w:t>供应商</w:t>
      </w:r>
      <w:r>
        <w:rPr>
          <w:rFonts w:hint="eastAsia" w:asciiTheme="minorEastAsia" w:hAnsiTheme="minorEastAsia" w:eastAsiaTheme="minorEastAsia"/>
          <w:b w:val="0"/>
          <w:bCs/>
          <w:color w:val="auto"/>
          <w:sz w:val="24"/>
          <w:highlight w:val="none"/>
        </w:rPr>
        <w:t>书面确认后具有约束力。</w:t>
      </w:r>
      <w:r>
        <w:rPr>
          <w:rFonts w:hint="eastAsia" w:asciiTheme="minorEastAsia" w:hAnsiTheme="minorEastAsia" w:eastAsiaTheme="minorEastAsia"/>
          <w:b w:val="0"/>
          <w:bCs/>
          <w:color w:val="auto"/>
          <w:sz w:val="24"/>
          <w:highlight w:val="none"/>
          <w:lang w:val="en-US" w:eastAsia="zh-CN"/>
        </w:rPr>
        <w:t>供应商</w:t>
      </w:r>
      <w:r>
        <w:rPr>
          <w:rFonts w:hint="eastAsia" w:asciiTheme="minorEastAsia" w:hAnsiTheme="minorEastAsia" w:eastAsiaTheme="minorEastAsia"/>
          <w:b w:val="0"/>
          <w:bCs/>
          <w:color w:val="auto"/>
          <w:sz w:val="24"/>
          <w:highlight w:val="none"/>
        </w:rPr>
        <w:t>在规定时间内不接受修正价格的，</w:t>
      </w:r>
      <w:r>
        <w:rPr>
          <w:rFonts w:hint="eastAsia" w:asciiTheme="minorEastAsia" w:hAnsiTheme="minorEastAsia" w:eastAsiaTheme="minorEastAsia"/>
          <w:b w:val="0"/>
          <w:bCs/>
          <w:color w:val="auto"/>
          <w:sz w:val="24"/>
          <w:highlight w:val="none"/>
          <w:lang w:val="en-US" w:eastAsia="zh-CN"/>
        </w:rPr>
        <w:t>评审价小组</w:t>
      </w:r>
      <w:r>
        <w:rPr>
          <w:rFonts w:hint="eastAsia" w:asciiTheme="minorEastAsia" w:hAnsiTheme="minorEastAsia" w:eastAsiaTheme="minorEastAsia"/>
          <w:b w:val="0"/>
          <w:bCs/>
          <w:color w:val="auto"/>
          <w:sz w:val="24"/>
          <w:highlight w:val="none"/>
        </w:rPr>
        <w:t>应当否决其响应。</w:t>
      </w:r>
    </w:p>
    <w:p w14:paraId="72E67B62">
      <w:pPr>
        <w:keepNext w:val="0"/>
        <w:keepLines w:val="0"/>
        <w:pageBreakBefore w:val="0"/>
        <w:widowControl w:val="0"/>
        <w:kinsoku/>
        <w:wordWrap/>
        <w:overflowPunct/>
        <w:topLinePunct w:val="0"/>
        <w:autoSpaceDE/>
        <w:autoSpaceDN/>
        <w:bidi w:val="0"/>
        <w:spacing w:line="400" w:lineRule="exact"/>
        <w:ind w:firstLine="435"/>
        <w:textAlignment w:val="auto"/>
        <w:rPr>
          <w:rFonts w:hint="eastAsia" w:asciiTheme="minorEastAsia" w:hAnsiTheme="minorEastAsia" w:eastAsiaTheme="minorEastAsia"/>
          <w:b w:val="0"/>
          <w:bCs/>
          <w:color w:val="auto"/>
          <w:sz w:val="24"/>
          <w:highlight w:val="none"/>
        </w:rPr>
      </w:pPr>
      <w:r>
        <w:rPr>
          <w:rFonts w:hint="eastAsia" w:asciiTheme="minorEastAsia" w:hAnsiTheme="minorEastAsia" w:eastAsiaTheme="minorEastAsia"/>
          <w:b w:val="0"/>
          <w:bCs/>
          <w:color w:val="auto"/>
          <w:sz w:val="24"/>
          <w:highlight w:val="none"/>
          <w:lang w:eastAsia="zh-CN"/>
        </w:rPr>
        <w:t>（</w:t>
      </w:r>
      <w:r>
        <w:rPr>
          <w:rFonts w:hint="eastAsia" w:asciiTheme="minorEastAsia" w:hAnsiTheme="minorEastAsia" w:eastAsiaTheme="minorEastAsia"/>
          <w:b w:val="0"/>
          <w:bCs/>
          <w:color w:val="auto"/>
          <w:sz w:val="24"/>
          <w:highlight w:val="none"/>
          <w:lang w:val="en-US" w:eastAsia="zh-CN"/>
        </w:rPr>
        <w:t>1</w:t>
      </w:r>
      <w:r>
        <w:rPr>
          <w:rFonts w:hint="eastAsia" w:asciiTheme="minorEastAsia" w:hAnsiTheme="minorEastAsia" w:eastAsiaTheme="minorEastAsia"/>
          <w:b w:val="0"/>
          <w:bCs/>
          <w:color w:val="auto"/>
          <w:sz w:val="24"/>
          <w:highlight w:val="none"/>
          <w:lang w:eastAsia="zh-CN"/>
        </w:rPr>
        <w:t>）</w:t>
      </w:r>
      <w:r>
        <w:rPr>
          <w:rFonts w:hint="eastAsia" w:asciiTheme="minorEastAsia" w:hAnsiTheme="minorEastAsia" w:eastAsiaTheme="minorEastAsia"/>
          <w:b w:val="0"/>
          <w:bCs/>
          <w:color w:val="auto"/>
          <w:sz w:val="24"/>
          <w:highlight w:val="none"/>
        </w:rPr>
        <w:t>响应文件中的大写金额与小写金额不一致的，以大写金额为准；</w:t>
      </w:r>
    </w:p>
    <w:p w14:paraId="5C02FA08">
      <w:pPr>
        <w:keepNext w:val="0"/>
        <w:keepLines w:val="0"/>
        <w:pageBreakBefore w:val="0"/>
        <w:widowControl w:val="0"/>
        <w:kinsoku/>
        <w:wordWrap/>
        <w:overflowPunct/>
        <w:topLinePunct w:val="0"/>
        <w:autoSpaceDE/>
        <w:autoSpaceDN/>
        <w:bidi w:val="0"/>
        <w:spacing w:line="400" w:lineRule="exact"/>
        <w:ind w:firstLine="435"/>
        <w:textAlignment w:val="auto"/>
      </w:pPr>
      <w:r>
        <w:rPr>
          <w:rFonts w:hint="eastAsia" w:asciiTheme="minorEastAsia" w:hAnsiTheme="minorEastAsia" w:eastAsiaTheme="minorEastAsia"/>
          <w:b w:val="0"/>
          <w:bCs/>
          <w:color w:val="auto"/>
          <w:sz w:val="24"/>
          <w:highlight w:val="none"/>
          <w:lang w:eastAsia="zh-CN"/>
        </w:rPr>
        <w:t>（</w:t>
      </w:r>
      <w:r>
        <w:rPr>
          <w:rFonts w:hint="eastAsia" w:asciiTheme="minorEastAsia" w:hAnsiTheme="minorEastAsia" w:eastAsiaTheme="minorEastAsia"/>
          <w:b w:val="0"/>
          <w:bCs/>
          <w:color w:val="auto"/>
          <w:sz w:val="24"/>
          <w:highlight w:val="none"/>
          <w:lang w:val="en-US" w:eastAsia="zh-CN"/>
        </w:rPr>
        <w:t>2</w:t>
      </w:r>
      <w:r>
        <w:rPr>
          <w:rFonts w:hint="eastAsia" w:asciiTheme="minorEastAsia" w:hAnsiTheme="minorEastAsia" w:eastAsiaTheme="minorEastAsia"/>
          <w:b w:val="0"/>
          <w:bCs/>
          <w:color w:val="auto"/>
          <w:sz w:val="24"/>
          <w:highlight w:val="none"/>
          <w:lang w:eastAsia="zh-CN"/>
        </w:rPr>
        <w:t>）</w:t>
      </w:r>
      <w:r>
        <w:rPr>
          <w:rFonts w:hint="eastAsia" w:asciiTheme="minorEastAsia" w:hAnsiTheme="minorEastAsia" w:eastAsiaTheme="minorEastAsia"/>
          <w:b w:val="0"/>
          <w:bCs/>
          <w:color w:val="auto"/>
          <w:sz w:val="24"/>
          <w:highlight w:val="none"/>
        </w:rPr>
        <w:t>总价金额与单价金额不一致的，以单价金额为准，但单价金额小数点有明显错误的除外。</w:t>
      </w:r>
      <w:bookmarkStart w:id="19" w:name="_Toc152042372"/>
      <w:bookmarkEnd w:id="19"/>
      <w:bookmarkStart w:id="20" w:name="_Toc247085753"/>
      <w:bookmarkEnd w:id="20"/>
      <w:bookmarkStart w:id="21" w:name="_Toc179632613"/>
      <w:bookmarkEnd w:id="21"/>
      <w:bookmarkStart w:id="22" w:name="_Toc296602483"/>
      <w:bookmarkEnd w:id="22"/>
      <w:bookmarkStart w:id="23" w:name="_Toc246996981"/>
      <w:bookmarkEnd w:id="23"/>
      <w:bookmarkStart w:id="24" w:name="_Toc144974562"/>
      <w:bookmarkEnd w:id="24"/>
      <w:bookmarkStart w:id="25" w:name="_Toc152045595"/>
      <w:bookmarkEnd w:id="25"/>
      <w:bookmarkStart w:id="26" w:name="_Toc246996238"/>
      <w:bookmarkEnd w:id="26"/>
    </w:p>
    <w:p w14:paraId="2F8BF657">
      <w:pPr>
        <w:keepNext w:val="0"/>
        <w:keepLines w:val="0"/>
        <w:pageBreakBefore w:val="0"/>
        <w:widowControl w:val="0"/>
        <w:numPr>
          <w:ilvl w:val="0"/>
          <w:numId w:val="0"/>
        </w:numPr>
        <w:kinsoku/>
        <w:wordWrap/>
        <w:overflowPunct/>
        <w:topLinePunct w:val="0"/>
        <w:autoSpaceDE/>
        <w:autoSpaceDN/>
        <w:bidi w:val="0"/>
        <w:spacing w:line="400" w:lineRule="exact"/>
        <w:ind w:left="435" w:leftChars="0"/>
        <w:textAlignment w:val="auto"/>
        <w:outlineLvl w:val="3"/>
        <w:rPr>
          <w:rFonts w:hint="default"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2.推荐成交候选人</w:t>
      </w:r>
    </w:p>
    <w:p w14:paraId="225A8A09">
      <w:pPr>
        <w:keepNext w:val="0"/>
        <w:keepLines w:val="0"/>
        <w:pageBreakBefore w:val="0"/>
        <w:widowControl w:val="0"/>
        <w:kinsoku/>
        <w:wordWrap/>
        <w:overflowPunct/>
        <w:topLinePunct w:val="0"/>
        <w:autoSpaceDE/>
        <w:autoSpaceDN/>
        <w:bidi w:val="0"/>
        <w:spacing w:line="400" w:lineRule="exact"/>
        <w:ind w:firstLine="437"/>
        <w:textAlignment w:val="auto"/>
        <w:outlineLvl w:val="3"/>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lang w:eastAsia="zh-CN"/>
        </w:rPr>
        <w:t>.1对通过</w:t>
      </w:r>
      <w:r>
        <w:rPr>
          <w:rFonts w:hint="eastAsia" w:ascii="宋体" w:hAnsi="宋体" w:eastAsia="宋体" w:cs="宋体"/>
          <w:color w:val="auto"/>
          <w:sz w:val="24"/>
          <w:highlight w:val="none"/>
          <w:lang w:val="en-US" w:eastAsia="zh-CN"/>
        </w:rPr>
        <w:t>初审</w:t>
      </w:r>
      <w:r>
        <w:rPr>
          <w:rFonts w:hint="eastAsia" w:ascii="宋体" w:hAnsi="宋体" w:eastAsia="宋体" w:cs="宋体"/>
          <w:color w:val="auto"/>
          <w:sz w:val="24"/>
          <w:highlight w:val="none"/>
          <w:lang w:eastAsia="zh-CN"/>
        </w:rPr>
        <w:t>的供应商，按其响应总报价由低到高的顺序</w:t>
      </w:r>
      <w:r>
        <w:rPr>
          <w:rFonts w:hint="eastAsia" w:ascii="宋体" w:hAnsi="宋体" w:eastAsia="宋体" w:cs="宋体"/>
          <w:color w:val="auto"/>
          <w:sz w:val="24"/>
          <w:highlight w:val="none"/>
          <w:lang w:val="en-US" w:eastAsia="zh-CN"/>
        </w:rPr>
        <w:t>推荐</w:t>
      </w:r>
      <w:r>
        <w:rPr>
          <w:rFonts w:hint="eastAsia" w:ascii="宋体" w:hAnsi="宋体" w:eastAsia="宋体" w:cs="宋体"/>
          <w:color w:val="auto"/>
          <w:sz w:val="24"/>
          <w:highlight w:val="none"/>
          <w:lang w:eastAsia="zh-CN"/>
        </w:rPr>
        <w:t>成交候选人。</w:t>
      </w:r>
    </w:p>
    <w:p w14:paraId="1507BA07">
      <w:pPr>
        <w:keepNext w:val="0"/>
        <w:keepLines w:val="0"/>
        <w:pageBreakBefore w:val="0"/>
        <w:widowControl w:val="0"/>
        <w:kinsoku/>
        <w:wordWrap/>
        <w:overflowPunct/>
        <w:topLinePunct w:val="0"/>
        <w:autoSpaceDE/>
        <w:autoSpaceDN/>
        <w:bidi w:val="0"/>
        <w:spacing w:line="400" w:lineRule="exact"/>
        <w:ind w:firstLine="437"/>
        <w:textAlignment w:val="auto"/>
        <w:outlineLvl w:val="3"/>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lang w:eastAsia="zh-CN"/>
        </w:rPr>
        <w:t>.2如果供应商的响应总报价出现两家或两家以上相同者，则采取</w:t>
      </w:r>
      <w:r>
        <w:rPr>
          <w:rFonts w:hint="eastAsia" w:ascii="宋体" w:hAnsi="宋体" w:eastAsia="宋体" w:cs="宋体"/>
          <w:color w:val="auto"/>
          <w:kern w:val="0"/>
          <w:sz w:val="24"/>
          <w:highlight w:val="none"/>
          <w:lang w:val="en-US" w:eastAsia="zh-CN"/>
        </w:rPr>
        <w:t>评审小组评委</w:t>
      </w:r>
      <w:r>
        <w:rPr>
          <w:rFonts w:hint="eastAsia" w:ascii="宋体" w:hAnsi="宋体" w:eastAsia="宋体" w:cs="宋体"/>
          <w:color w:val="auto"/>
          <w:kern w:val="0"/>
          <w:sz w:val="24"/>
          <w:highlight w:val="none"/>
        </w:rPr>
        <w:t>投票</w:t>
      </w:r>
      <w:r>
        <w:rPr>
          <w:rFonts w:hint="eastAsia" w:ascii="宋体" w:hAnsi="宋体" w:eastAsia="宋体" w:cs="宋体"/>
          <w:color w:val="auto"/>
          <w:kern w:val="0"/>
          <w:sz w:val="24"/>
          <w:highlight w:val="none"/>
          <w:lang w:val="en-US" w:eastAsia="zh-CN"/>
        </w:rPr>
        <w:t>的</w:t>
      </w:r>
      <w:r>
        <w:rPr>
          <w:rFonts w:hint="eastAsia" w:ascii="宋体" w:hAnsi="宋体" w:eastAsia="宋体" w:cs="宋体"/>
          <w:color w:val="auto"/>
          <w:sz w:val="24"/>
          <w:highlight w:val="none"/>
          <w:lang w:eastAsia="zh-CN"/>
        </w:rPr>
        <w:t>方式</w:t>
      </w:r>
      <w:r>
        <w:rPr>
          <w:rFonts w:hint="eastAsia" w:ascii="宋体" w:hAnsi="宋体" w:eastAsia="宋体" w:cs="宋体"/>
          <w:color w:val="auto"/>
          <w:kern w:val="0"/>
          <w:sz w:val="24"/>
          <w:highlight w:val="none"/>
        </w:rPr>
        <w:t>，按少数服从多数的原则确定</w:t>
      </w:r>
      <w:r>
        <w:rPr>
          <w:rFonts w:hint="eastAsia" w:ascii="宋体" w:hAnsi="宋体" w:eastAsia="宋体" w:cs="宋体"/>
          <w:color w:val="auto"/>
          <w:kern w:val="0"/>
          <w:sz w:val="24"/>
          <w:highlight w:val="none"/>
          <w:lang w:eastAsia="zh-CN"/>
        </w:rPr>
        <w:t>成交候选人</w:t>
      </w:r>
      <w:r>
        <w:rPr>
          <w:rFonts w:hint="eastAsia" w:ascii="宋体" w:hAnsi="宋体" w:eastAsia="宋体" w:cs="宋体"/>
          <w:color w:val="auto"/>
          <w:kern w:val="0"/>
          <w:sz w:val="24"/>
          <w:highlight w:val="none"/>
        </w:rPr>
        <w:t>顺序。</w:t>
      </w:r>
    </w:p>
    <w:p w14:paraId="2A80A322">
      <w:pPr>
        <w:keepNext w:val="0"/>
        <w:keepLines w:val="0"/>
        <w:pageBreakBefore w:val="0"/>
        <w:widowControl w:val="0"/>
        <w:kinsoku/>
        <w:wordWrap/>
        <w:overflowPunct/>
        <w:topLinePunct w:val="0"/>
        <w:autoSpaceDE/>
        <w:autoSpaceDN/>
        <w:bidi w:val="0"/>
        <w:spacing w:line="400" w:lineRule="exact"/>
        <w:ind w:firstLine="437"/>
        <w:textAlignment w:val="auto"/>
        <w:outlineLvl w:val="3"/>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2.3</w:t>
      </w:r>
      <w:r>
        <w:rPr>
          <w:rFonts w:hint="eastAsia" w:ascii="宋体" w:hAnsi="宋体" w:eastAsia="宋体" w:cs="宋体"/>
          <w:color w:val="auto"/>
          <w:sz w:val="24"/>
          <w:highlight w:val="none"/>
          <w:lang w:eastAsia="zh-CN"/>
        </w:rPr>
        <w:t>评审小组在评审过程中发现的问题，应当及时作出处理或者向采购人提出处理建议，并作书面记录。</w:t>
      </w:r>
    </w:p>
    <w:p w14:paraId="50CF4FF8">
      <w:pPr>
        <w:keepNext w:val="0"/>
        <w:keepLines w:val="0"/>
        <w:pageBreakBefore w:val="0"/>
        <w:widowControl w:val="0"/>
        <w:kinsoku/>
        <w:wordWrap/>
        <w:overflowPunct/>
        <w:topLinePunct w:val="0"/>
        <w:autoSpaceDE/>
        <w:autoSpaceDN/>
        <w:bidi w:val="0"/>
        <w:spacing w:line="400" w:lineRule="exact"/>
        <w:ind w:firstLine="437"/>
        <w:textAlignment w:val="auto"/>
        <w:outlineLvl w:val="3"/>
        <w:rPr>
          <w:rFonts w:hint="eastAsia" w:ascii="宋体" w:hAnsi="宋体" w:eastAsia="宋体" w:cs="宋体"/>
          <w:color w:val="auto"/>
          <w:kern w:val="2"/>
          <w:sz w:val="24"/>
          <w:highlight w:val="none"/>
          <w:lang w:eastAsia="zh-CN"/>
        </w:rPr>
      </w:pPr>
      <w:r>
        <w:rPr>
          <w:rFonts w:hint="eastAsia" w:ascii="宋体" w:hAnsi="宋体" w:eastAsia="宋体" w:cs="宋体"/>
          <w:color w:val="auto"/>
          <w:kern w:val="2"/>
          <w:sz w:val="24"/>
          <w:highlight w:val="none"/>
          <w:lang w:val="en-US" w:eastAsia="zh-CN"/>
        </w:rPr>
        <w:t>2.4</w:t>
      </w:r>
      <w:r>
        <w:rPr>
          <w:rFonts w:hint="eastAsia" w:ascii="宋体" w:hAnsi="宋体" w:eastAsia="宋体" w:cs="宋体"/>
          <w:color w:val="auto"/>
          <w:kern w:val="2"/>
          <w:sz w:val="24"/>
          <w:highlight w:val="none"/>
          <w:lang w:eastAsia="zh-CN"/>
        </w:rPr>
        <w:t>在评审过程中，评审小组发现供应商的报价或者某些分项报价可能低于成本或者高于</w:t>
      </w:r>
      <w:r>
        <w:rPr>
          <w:rFonts w:hint="eastAsia" w:ascii="宋体" w:hAnsi="宋体" w:eastAsia="宋体" w:cs="宋体"/>
          <w:color w:val="auto"/>
          <w:kern w:val="2"/>
          <w:sz w:val="24"/>
          <w:highlight w:val="none"/>
          <w:lang w:val="en-US" w:eastAsia="zh-CN"/>
        </w:rPr>
        <w:t>询比</w:t>
      </w:r>
      <w:r>
        <w:rPr>
          <w:rFonts w:hint="eastAsia" w:ascii="宋体" w:hAnsi="宋体" w:eastAsia="宋体" w:cs="宋体"/>
          <w:color w:val="auto"/>
          <w:kern w:val="2"/>
          <w:sz w:val="24"/>
          <w:highlight w:val="none"/>
          <w:lang w:eastAsia="zh-CN"/>
        </w:rPr>
        <w:t>文件设定的最高响应限价的，</w:t>
      </w:r>
      <w:r>
        <w:rPr>
          <w:rFonts w:asciiTheme="minorEastAsia" w:hAnsiTheme="minorEastAsia" w:eastAsiaTheme="minorEastAsia"/>
          <w:b w:val="0"/>
          <w:bCs/>
          <w:color w:val="auto"/>
          <w:sz w:val="24"/>
          <w:highlight w:val="none"/>
        </w:rPr>
        <w:t>有可能影响产品质量和不能诚信履约的，</w:t>
      </w:r>
      <w:r>
        <w:rPr>
          <w:rFonts w:hint="eastAsia" w:ascii="宋体" w:hAnsi="宋体" w:eastAsia="宋体" w:cs="宋体"/>
          <w:color w:val="auto"/>
          <w:kern w:val="2"/>
          <w:sz w:val="24"/>
          <w:highlight w:val="none"/>
          <w:lang w:eastAsia="zh-CN"/>
        </w:rPr>
        <w:t>评审小组将以询标的方式告知并要求其在合理的时间内</w:t>
      </w:r>
      <w:r>
        <w:rPr>
          <w:rFonts w:hint="eastAsia" w:asciiTheme="minorEastAsia" w:hAnsiTheme="minorEastAsia" w:eastAsiaTheme="minorEastAsia"/>
          <w:b w:val="0"/>
          <w:bCs/>
          <w:color w:val="auto"/>
          <w:sz w:val="24"/>
          <w:highlight w:val="none"/>
          <w:lang w:val="en-US" w:eastAsia="zh-CN"/>
        </w:rPr>
        <w:t>(从评审小组发起询标至询标结束原则上为15分钟)</w:t>
      </w:r>
      <w:r>
        <w:rPr>
          <w:rFonts w:hint="eastAsia" w:ascii="宋体" w:hAnsi="宋体" w:eastAsia="宋体" w:cs="宋体"/>
          <w:color w:val="auto"/>
          <w:kern w:val="2"/>
          <w:sz w:val="24"/>
          <w:highlight w:val="none"/>
          <w:lang w:val="en-US" w:eastAsia="zh-CN"/>
        </w:rPr>
        <w:t>按要求</w:t>
      </w:r>
      <w:r>
        <w:rPr>
          <w:rFonts w:hint="eastAsia" w:ascii="宋体" w:hAnsi="宋体" w:eastAsia="宋体" w:cs="宋体"/>
          <w:color w:val="auto"/>
          <w:kern w:val="2"/>
          <w:sz w:val="24"/>
          <w:highlight w:val="none"/>
          <w:lang w:eastAsia="zh-CN"/>
        </w:rPr>
        <w:t>提供说明，必要时提交相关证明材料；供应商不能证明其报价合理性的，其响应文件将被认定为响应无效。对于询标后判定为不符合</w:t>
      </w:r>
      <w:r>
        <w:rPr>
          <w:rFonts w:hint="eastAsia" w:ascii="宋体" w:hAnsi="宋体" w:eastAsia="宋体" w:cs="宋体"/>
          <w:color w:val="auto"/>
          <w:kern w:val="2"/>
          <w:sz w:val="24"/>
          <w:highlight w:val="none"/>
          <w:lang w:val="en-US" w:eastAsia="zh-CN"/>
        </w:rPr>
        <w:t>询比文件要求</w:t>
      </w:r>
      <w:r>
        <w:rPr>
          <w:rFonts w:hint="eastAsia" w:ascii="宋体" w:hAnsi="宋体" w:eastAsia="宋体" w:cs="宋体"/>
          <w:color w:val="auto"/>
          <w:kern w:val="2"/>
          <w:sz w:val="24"/>
          <w:highlight w:val="none"/>
          <w:lang w:eastAsia="zh-CN"/>
        </w:rPr>
        <w:t>的，评委要提出充足的否定理由，并予以书面记录。</w:t>
      </w:r>
    </w:p>
    <w:p w14:paraId="14A0B6B6">
      <w:pPr>
        <w:keepNext w:val="0"/>
        <w:keepLines w:val="0"/>
        <w:pageBreakBefore w:val="0"/>
        <w:widowControl w:val="0"/>
        <w:kinsoku/>
        <w:wordWrap/>
        <w:overflowPunct/>
        <w:topLinePunct w:val="0"/>
        <w:autoSpaceDE/>
        <w:autoSpaceDN/>
        <w:bidi w:val="0"/>
        <w:spacing w:line="400" w:lineRule="exact"/>
        <w:ind w:firstLine="437"/>
        <w:textAlignment w:val="auto"/>
        <w:outlineLvl w:val="3"/>
        <w:rPr>
          <w:rFonts w:hint="eastAsia" w:ascii="宋体" w:hAnsi="宋体" w:eastAsia="宋体" w:cs="宋体"/>
          <w:color w:val="auto"/>
          <w:kern w:val="2"/>
          <w:sz w:val="24"/>
          <w:highlight w:val="none"/>
          <w:lang w:eastAsia="zh-CN"/>
        </w:rPr>
      </w:pPr>
      <w:r>
        <w:rPr>
          <w:rFonts w:hint="eastAsia" w:ascii="宋体" w:hAnsi="宋体" w:eastAsia="宋体" w:cs="宋体"/>
          <w:color w:val="auto"/>
          <w:kern w:val="2"/>
          <w:sz w:val="24"/>
          <w:highlight w:val="none"/>
          <w:lang w:val="en-US" w:eastAsia="zh-CN"/>
        </w:rPr>
        <w:t>2.5</w:t>
      </w:r>
      <w:r>
        <w:rPr>
          <w:rFonts w:hint="eastAsia" w:ascii="宋体" w:hAnsi="宋体" w:eastAsia="宋体" w:cs="宋体"/>
          <w:color w:val="auto"/>
          <w:kern w:val="2"/>
          <w:sz w:val="24"/>
          <w:szCs w:val="24"/>
          <w:highlight w:val="none"/>
          <w:lang w:val="en-US" w:eastAsia="zh-CN"/>
        </w:rPr>
        <w:t>经</w:t>
      </w:r>
      <w:r>
        <w:rPr>
          <w:rFonts w:hint="eastAsia" w:ascii="宋体" w:hAnsi="宋体" w:eastAsia="宋体" w:cs="宋体"/>
          <w:color w:val="auto"/>
          <w:kern w:val="2"/>
          <w:sz w:val="24"/>
          <w:szCs w:val="24"/>
          <w:highlight w:val="none"/>
          <w:lang w:eastAsia="zh-CN"/>
        </w:rPr>
        <w:t>评审小组</w:t>
      </w:r>
      <w:r>
        <w:rPr>
          <w:rFonts w:hint="eastAsia" w:ascii="宋体" w:hAnsi="宋体" w:eastAsia="宋体" w:cs="宋体"/>
          <w:color w:val="auto"/>
          <w:kern w:val="2"/>
          <w:sz w:val="24"/>
          <w:szCs w:val="24"/>
          <w:highlight w:val="none"/>
          <w:lang w:val="en-US" w:eastAsia="zh-CN"/>
        </w:rPr>
        <w:t>评审如认定</w:t>
      </w:r>
      <w:r>
        <w:rPr>
          <w:rFonts w:hint="eastAsia" w:ascii="宋体" w:hAnsi="宋体" w:eastAsia="宋体" w:cs="宋体"/>
          <w:color w:val="auto"/>
          <w:kern w:val="2"/>
          <w:sz w:val="24"/>
          <w:szCs w:val="24"/>
          <w:highlight w:val="none"/>
          <w:lang w:eastAsia="zh-CN"/>
        </w:rPr>
        <w:t>供应商响应总报价</w:t>
      </w:r>
      <w:r>
        <w:rPr>
          <w:rFonts w:hint="eastAsia" w:ascii="宋体" w:hAnsi="宋体" w:eastAsia="宋体" w:cs="宋体"/>
          <w:color w:val="auto"/>
          <w:kern w:val="2"/>
          <w:sz w:val="24"/>
          <w:szCs w:val="24"/>
          <w:highlight w:val="none"/>
        </w:rPr>
        <w:t>明显缺乏竞争性的，</w:t>
      </w:r>
      <w:r>
        <w:rPr>
          <w:rFonts w:hint="eastAsia" w:ascii="宋体" w:hAnsi="宋体" w:eastAsia="宋体" w:cs="宋体"/>
          <w:color w:val="auto"/>
          <w:kern w:val="2"/>
          <w:sz w:val="24"/>
          <w:szCs w:val="24"/>
          <w:highlight w:val="none"/>
          <w:lang w:eastAsia="zh-CN"/>
        </w:rPr>
        <w:t>评审小组</w:t>
      </w:r>
      <w:r>
        <w:rPr>
          <w:rFonts w:hint="eastAsia" w:ascii="宋体" w:hAnsi="宋体" w:eastAsia="宋体" w:cs="宋体"/>
          <w:color w:val="auto"/>
          <w:kern w:val="2"/>
          <w:sz w:val="24"/>
          <w:szCs w:val="24"/>
          <w:highlight w:val="none"/>
        </w:rPr>
        <w:t>可以否决</w:t>
      </w:r>
      <w:r>
        <w:rPr>
          <w:rFonts w:hint="eastAsia" w:ascii="宋体" w:hAnsi="宋体" w:eastAsia="宋体" w:cs="宋体"/>
          <w:color w:val="auto"/>
          <w:kern w:val="2"/>
          <w:sz w:val="24"/>
          <w:szCs w:val="24"/>
          <w:highlight w:val="none"/>
          <w:lang w:val="en-US" w:eastAsia="zh-CN"/>
        </w:rPr>
        <w:t>所有</w:t>
      </w:r>
      <w:r>
        <w:rPr>
          <w:rFonts w:hint="eastAsia" w:ascii="宋体" w:hAnsi="宋体" w:eastAsia="宋体" w:cs="宋体"/>
          <w:color w:val="auto"/>
          <w:kern w:val="2"/>
          <w:sz w:val="24"/>
          <w:szCs w:val="24"/>
          <w:highlight w:val="none"/>
          <w:lang w:eastAsia="zh-CN"/>
        </w:rPr>
        <w:t>响应</w:t>
      </w:r>
      <w:r>
        <w:rPr>
          <w:rFonts w:hint="eastAsia" w:ascii="宋体" w:hAnsi="宋体" w:eastAsia="宋体" w:cs="宋体"/>
          <w:color w:val="auto"/>
          <w:kern w:val="2"/>
          <w:sz w:val="24"/>
          <w:highlight w:val="none"/>
          <w:lang w:eastAsia="zh-CN"/>
        </w:rPr>
        <w:t>。</w:t>
      </w:r>
    </w:p>
    <w:p w14:paraId="42D5E190">
      <w:pPr>
        <w:keepNext w:val="0"/>
        <w:keepLines w:val="0"/>
        <w:pageBreakBefore w:val="0"/>
        <w:widowControl w:val="0"/>
        <w:kinsoku/>
        <w:wordWrap/>
        <w:overflowPunct/>
        <w:topLinePunct w:val="0"/>
        <w:autoSpaceDE/>
        <w:autoSpaceDN/>
        <w:bidi w:val="0"/>
        <w:spacing w:line="400" w:lineRule="exact"/>
        <w:ind w:firstLine="437"/>
        <w:textAlignment w:val="auto"/>
        <w:outlineLvl w:val="3"/>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2.6</w:t>
      </w:r>
      <w:r>
        <w:rPr>
          <w:rFonts w:hint="eastAsia" w:ascii="宋体" w:hAnsi="宋体" w:eastAsia="宋体" w:cs="宋体"/>
          <w:color w:val="auto"/>
          <w:sz w:val="24"/>
          <w:highlight w:val="none"/>
          <w:lang w:eastAsia="zh-CN"/>
        </w:rPr>
        <w:t>评审后，评审小组应写出评审报告并签字。评审报告是评审小组根据全体评审成员签字的原始评审记录和评审结果编写的报告，评审小组全体成员及监督员均须在评审报告上签字。评审报告应如实记录本次评审的主要过程，全面反映评审过程中的各种不同的意见，以及其他澄清、说明、补正事项。</w:t>
      </w:r>
    </w:p>
    <w:p w14:paraId="46E9C437">
      <w:pPr>
        <w:bidi w:val="0"/>
        <w:rPr>
          <w:rFonts w:hint="eastAsia"/>
          <w:color w:val="auto"/>
          <w:lang w:eastAsia="zh-CN"/>
        </w:rPr>
      </w:pPr>
      <w:r>
        <w:rPr>
          <w:rFonts w:hint="eastAsia"/>
          <w:color w:val="auto"/>
          <w:lang w:eastAsia="zh-CN"/>
        </w:rPr>
        <w:t xml:space="preserve"> </w:t>
      </w:r>
    </w:p>
    <w:p w14:paraId="3245A018">
      <w:pPr>
        <w:bidi w:val="0"/>
        <w:rPr>
          <w:rFonts w:hint="eastAsia"/>
          <w:color w:val="auto"/>
          <w:lang w:eastAsia="zh-CN"/>
        </w:rPr>
      </w:pPr>
    </w:p>
    <w:p w14:paraId="0159263A">
      <w:pPr>
        <w:bidi w:val="0"/>
        <w:rPr>
          <w:rFonts w:hint="eastAsia"/>
          <w:color w:val="auto"/>
          <w:lang w:eastAsia="zh-CN"/>
        </w:rPr>
      </w:pPr>
    </w:p>
    <w:p w14:paraId="07F37006">
      <w:pPr>
        <w:bidi w:val="0"/>
        <w:rPr>
          <w:rFonts w:hint="eastAsia"/>
          <w:color w:val="auto"/>
          <w:lang w:eastAsia="zh-CN"/>
        </w:rPr>
      </w:pPr>
    </w:p>
    <w:p w14:paraId="1CC64062">
      <w:pPr>
        <w:bidi w:val="0"/>
        <w:rPr>
          <w:rFonts w:hint="eastAsia"/>
          <w:color w:val="auto"/>
          <w:lang w:eastAsia="zh-CN"/>
        </w:rPr>
      </w:pPr>
    </w:p>
    <w:p w14:paraId="38DD00F1">
      <w:pPr>
        <w:bidi w:val="0"/>
        <w:rPr>
          <w:rFonts w:hint="eastAsia"/>
          <w:color w:val="auto"/>
          <w:lang w:eastAsia="zh-CN"/>
        </w:rPr>
      </w:pPr>
    </w:p>
    <w:p w14:paraId="19677FB7">
      <w:pPr>
        <w:pStyle w:val="3"/>
        <w:numPr>
          <w:ilvl w:val="0"/>
          <w:numId w:val="4"/>
        </w:numPr>
        <w:spacing w:before="0" w:after="0" w:line="240" w:lineRule="auto"/>
        <w:ind w:left="0" w:leftChars="0" w:firstLine="0" w:firstLineChars="0"/>
        <w:jc w:val="center"/>
        <w:outlineLvl w:val="0"/>
        <w:rPr>
          <w:rFonts w:hint="eastAsia" w:ascii="宋体" w:hAnsi="宋体" w:eastAsia="宋体" w:cs="宋体"/>
          <w:caps w:val="0"/>
          <w:smallCaps w:val="0"/>
          <w:color w:val="auto"/>
          <w:highlight w:val="none"/>
          <w:lang w:eastAsia="zh-CN"/>
        </w:rPr>
      </w:pPr>
      <w:r>
        <w:rPr>
          <w:rFonts w:hint="eastAsia" w:ascii="宋体" w:hAnsi="宋体" w:eastAsia="宋体" w:cs="宋体"/>
          <w:b/>
          <w:color w:val="auto"/>
          <w:sz w:val="28"/>
          <w:highlight w:val="none"/>
        </w:rPr>
        <w:t xml:space="preserve"> </w:t>
      </w:r>
      <w:bookmarkStart w:id="27" w:name="_Toc8351"/>
      <w:r>
        <w:rPr>
          <w:rFonts w:hint="eastAsia" w:ascii="宋体" w:hAnsi="宋体" w:eastAsia="宋体" w:cs="宋体"/>
          <w:b/>
          <w:color w:val="auto"/>
          <w:sz w:val="28"/>
          <w:highlight w:val="none"/>
        </w:rPr>
        <w:t xml:space="preserve"> </w:t>
      </w:r>
      <w:bookmarkStart w:id="28" w:name="_Toc5242"/>
      <w:r>
        <w:rPr>
          <w:rFonts w:hint="eastAsia" w:ascii="宋体" w:hAnsi="宋体" w:eastAsia="宋体" w:cs="宋体"/>
          <w:caps w:val="0"/>
          <w:smallCaps w:val="0"/>
          <w:color w:val="auto"/>
          <w:highlight w:val="none"/>
        </w:rPr>
        <w:t>合同</w:t>
      </w:r>
      <w:bookmarkEnd w:id="27"/>
      <w:bookmarkEnd w:id="28"/>
    </w:p>
    <w:p w14:paraId="042F3CA3">
      <w:pPr>
        <w:keepNext w:val="0"/>
        <w:keepLines w:val="0"/>
        <w:pageBreakBefore w:val="0"/>
        <w:kinsoku/>
        <w:wordWrap/>
        <w:overflowPunct/>
        <w:topLinePunct w:val="0"/>
        <w:autoSpaceDE/>
        <w:autoSpaceDN/>
        <w:bidi w:val="0"/>
        <w:adjustRightInd/>
        <w:snapToGrid/>
        <w:spacing w:after="0" w:line="520" w:lineRule="exact"/>
        <w:jc w:val="center"/>
        <w:textAlignment w:val="auto"/>
        <w:outlineLvl w:val="0"/>
        <w:rPr>
          <w:rFonts w:hint="default" w:ascii="宋体" w:hAnsi="宋体" w:eastAsia="宋体" w:cs="宋体"/>
          <w:b/>
          <w:bCs/>
          <w:color w:val="auto"/>
          <w:kern w:val="0"/>
          <w:sz w:val="28"/>
          <w:szCs w:val="28"/>
          <w:highlight w:val="none"/>
          <w:lang w:val="en-US" w:eastAsia="zh-CN" w:bidi="ar-SA"/>
        </w:rPr>
      </w:pPr>
      <w:r>
        <w:rPr>
          <w:rFonts w:hint="eastAsia" w:ascii="宋体" w:hAnsi="宋体" w:eastAsia="宋体" w:cs="宋体"/>
          <w:b/>
          <w:bCs/>
          <w:color w:val="auto"/>
          <w:kern w:val="0"/>
          <w:sz w:val="28"/>
          <w:szCs w:val="28"/>
          <w:highlight w:val="none"/>
          <w:lang w:val="en-US" w:eastAsia="zh-CN" w:bidi="ar-SA"/>
        </w:rPr>
        <w:t>合肥综保区展示中心及厂房仓库项目灭火器新购及七氟丙烷充装服务合同</w:t>
      </w:r>
    </w:p>
    <w:p w14:paraId="3469557A">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Times New Roman"/>
          <w:color w:val="auto"/>
          <w:sz w:val="24"/>
          <w:highlight w:val="none"/>
          <w:u w:val="single"/>
          <w:lang w:val="en-US" w:eastAsia="zh-CN"/>
        </w:rPr>
      </w:pPr>
      <w:r>
        <w:rPr>
          <w:rFonts w:hint="eastAsia" w:ascii="宋体" w:hAnsi="宋体" w:eastAsia="宋体" w:cs="Times New Roman"/>
          <w:color w:val="auto"/>
          <w:sz w:val="24"/>
          <w:highlight w:val="none"/>
        </w:rPr>
        <w:t>甲方：</w:t>
      </w:r>
      <w:r>
        <w:rPr>
          <w:rFonts w:hint="eastAsia" w:ascii="宋体" w:hAnsi="宋体" w:eastAsia="宋体" w:cs="Times New Roman"/>
          <w:color w:val="auto"/>
          <w:sz w:val="24"/>
          <w:highlight w:val="none"/>
          <w:u w:val="single"/>
          <w:lang w:val="en-US" w:eastAsia="zh-CN"/>
        </w:rPr>
        <w:t xml:space="preserve"> </w:t>
      </w:r>
      <w:r>
        <w:rPr>
          <w:rFonts w:hint="eastAsia" w:ascii="宋体" w:hAnsi="宋体" w:cs="Times New Roman"/>
          <w:color w:val="auto"/>
          <w:sz w:val="24"/>
          <w:highlight w:val="none"/>
          <w:u w:val="single"/>
          <w:lang w:val="en-US" w:eastAsia="zh-CN"/>
        </w:rPr>
        <w:t xml:space="preserve">                    </w:t>
      </w:r>
      <w:r>
        <w:rPr>
          <w:rFonts w:hint="eastAsia" w:ascii="宋体" w:hAnsi="宋体" w:eastAsia="宋体" w:cs="Times New Roman"/>
          <w:color w:val="auto"/>
          <w:sz w:val="24"/>
          <w:highlight w:val="none"/>
          <w:u w:val="single"/>
          <w:lang w:val="en-US" w:eastAsia="zh-CN"/>
        </w:rPr>
        <w:t xml:space="preserve">  </w:t>
      </w:r>
    </w:p>
    <w:p w14:paraId="2A570A14">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rPr>
        <w:t>乙方：</w:t>
      </w:r>
      <w:r>
        <w:rPr>
          <w:rFonts w:hint="eastAsia" w:ascii="宋体" w:hAnsi="宋体" w:eastAsia="宋体" w:cs="Times New Roman"/>
          <w:color w:val="auto"/>
          <w:sz w:val="24"/>
          <w:highlight w:val="none"/>
          <w:u w:val="single"/>
          <w:lang w:val="en-US" w:eastAsia="zh-CN"/>
        </w:rPr>
        <w:t xml:space="preserve">                       </w:t>
      </w:r>
      <w:r>
        <w:rPr>
          <w:rFonts w:hint="eastAsia" w:ascii="宋体" w:hAnsi="宋体" w:eastAsia="宋体" w:cs="Times New Roman"/>
          <w:color w:val="auto"/>
          <w:sz w:val="24"/>
          <w:highlight w:val="none"/>
          <w:lang w:val="en-US" w:eastAsia="zh-CN"/>
        </w:rPr>
        <w:t xml:space="preserve"> </w:t>
      </w:r>
    </w:p>
    <w:p w14:paraId="1C1382CA">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根据《中华人民共和国民法典》等相关法律法规之规定，按照平等、自愿、公平和诚实信用的原则，经甲方和乙方协商一致，约定以下合同条款，以兹共同遵守、全面履行：</w:t>
      </w:r>
    </w:p>
    <w:p w14:paraId="6EA143C3">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 xml:space="preserve">1、合同组成部分 </w:t>
      </w:r>
    </w:p>
    <w:p w14:paraId="027CDF40">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下列文件为本合同的组成部分，并构成一个整体，需综合解释、相互补充。如果下列文件内容出现不一致的情形，在保证按照采购文件确定的事项前提下，组成本合同的多个文件的优先适用顺序如下：</w:t>
      </w:r>
    </w:p>
    <w:p w14:paraId="5AF3183D">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b w:val="0"/>
          <w:color w:val="auto"/>
          <w:kern w:val="0"/>
          <w:sz w:val="24"/>
          <w:szCs w:val="24"/>
          <w:highlight w:val="none"/>
          <w:u w:val="single"/>
          <w:lang w:val="en-US" w:eastAsia="zh-CN" w:bidi="ar-SA"/>
        </w:rPr>
      </w:pPr>
      <w:r>
        <w:rPr>
          <w:rFonts w:hint="eastAsia" w:ascii="宋体" w:hAnsi="宋体" w:eastAsia="宋体" w:cs="宋体"/>
          <w:b w:val="0"/>
          <w:color w:val="auto"/>
          <w:kern w:val="0"/>
          <w:sz w:val="24"/>
          <w:szCs w:val="24"/>
          <w:highlight w:val="none"/>
          <w:lang w:val="en-US" w:eastAsia="zh-CN" w:bidi="ar-SA"/>
        </w:rPr>
        <w:t>本合同及其补充合同、变更协议；1.2中标通知书；1.3询比文件（含澄清或者说明文件）；1.4响应文件（含澄清或者修改文件）；1.5其他相关采购文件。</w:t>
      </w:r>
    </w:p>
    <w:p w14:paraId="0B6382FB">
      <w:pPr>
        <w:pStyle w:val="19"/>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服务内容及要求</w:t>
      </w:r>
    </w:p>
    <w:p w14:paraId="2DFA14D4">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i w:val="0"/>
          <w:iCs w:val="0"/>
          <w:caps w:val="0"/>
          <w:color w:val="auto"/>
          <w:spacing w:val="0"/>
          <w:kern w:val="0"/>
          <w:sz w:val="24"/>
          <w:szCs w:val="24"/>
          <w:highlight w:val="none"/>
          <w:lang w:val="en-US" w:eastAsia="zh-CN" w:bidi="ar-SA"/>
        </w:rPr>
      </w:pPr>
      <w:r>
        <w:rPr>
          <w:rFonts w:hint="eastAsia" w:ascii="宋体" w:hAnsi="宋体" w:eastAsia="宋体" w:cs="宋体"/>
          <w:i w:val="0"/>
          <w:iCs w:val="0"/>
          <w:caps w:val="0"/>
          <w:color w:val="auto"/>
          <w:spacing w:val="0"/>
          <w:sz w:val="24"/>
          <w:szCs w:val="24"/>
          <w:highlight w:val="none"/>
          <w:lang w:val="en-US" w:eastAsia="zh-CN"/>
        </w:rPr>
        <w:t>2.</w:t>
      </w:r>
      <w:r>
        <w:rPr>
          <w:rFonts w:hint="eastAsia" w:cs="宋体"/>
          <w:i w:val="0"/>
          <w:iCs w:val="0"/>
          <w:caps w:val="0"/>
          <w:color w:val="auto"/>
          <w:spacing w:val="0"/>
          <w:sz w:val="24"/>
          <w:szCs w:val="24"/>
          <w:highlight w:val="none"/>
          <w:lang w:val="en-US" w:eastAsia="zh-CN"/>
        </w:rPr>
        <w:t>1</w:t>
      </w:r>
      <w:r>
        <w:rPr>
          <w:rFonts w:hint="eastAsia" w:ascii="宋体" w:hAnsi="宋体" w:eastAsia="宋体" w:cs="宋体"/>
          <w:i w:val="0"/>
          <w:iCs w:val="0"/>
          <w:caps w:val="0"/>
          <w:color w:val="auto"/>
          <w:spacing w:val="0"/>
          <w:sz w:val="24"/>
          <w:szCs w:val="24"/>
          <w:highlight w:val="none"/>
          <w:lang w:val="en-US" w:eastAsia="zh-CN"/>
        </w:rPr>
        <w:t xml:space="preserve"> </w:t>
      </w:r>
      <w:r>
        <w:rPr>
          <w:rFonts w:hint="eastAsia" w:ascii="宋体" w:hAnsi="宋体" w:eastAsia="宋体" w:cs="宋体"/>
          <w:i w:val="0"/>
          <w:iCs w:val="0"/>
          <w:caps w:val="0"/>
          <w:color w:val="auto"/>
          <w:spacing w:val="0"/>
          <w:kern w:val="0"/>
          <w:sz w:val="24"/>
          <w:szCs w:val="24"/>
          <w:highlight w:val="none"/>
          <w:lang w:val="en-US" w:eastAsia="zh-CN" w:bidi="ar-SA"/>
        </w:rPr>
        <w:t>对展示中心项目及厂房仓库项目七氟丙烷灭火器瓶体进行安全检测和重新灌装（包含但不限于瓶体拆装、瓶体处理、阀门组装、阀门维护、气密性试验、药剂充装、油漆、打包、运输、税费等），要求按照国家钢瓶检测的技术规范对钢瓶进行检测与灌装；按照规范对瓶体、阀门等组件进行维护、维修；出具规范的检测报告。</w:t>
      </w:r>
    </w:p>
    <w:p w14:paraId="7AD9ED7B">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default" w:ascii="宋体" w:hAnsi="宋体" w:eastAsia="宋体" w:cs="宋体"/>
          <w:i w:val="0"/>
          <w:iCs w:val="0"/>
          <w:caps w:val="0"/>
          <w:color w:val="auto"/>
          <w:spacing w:val="0"/>
          <w:kern w:val="0"/>
          <w:sz w:val="24"/>
          <w:szCs w:val="24"/>
          <w:highlight w:val="none"/>
          <w:lang w:val="en-US" w:eastAsia="zh-CN" w:bidi="ar-SA"/>
        </w:rPr>
      </w:pPr>
      <w:r>
        <w:rPr>
          <w:rFonts w:hint="eastAsia" w:ascii="宋体" w:hAnsi="宋体" w:eastAsia="宋体" w:cs="宋体"/>
          <w:i w:val="0"/>
          <w:iCs w:val="0"/>
          <w:caps w:val="0"/>
          <w:color w:val="auto"/>
          <w:spacing w:val="0"/>
          <w:kern w:val="0"/>
          <w:sz w:val="24"/>
          <w:szCs w:val="24"/>
          <w:highlight w:val="none"/>
          <w:lang w:val="en-US" w:eastAsia="zh-CN" w:bidi="ar-SA"/>
        </w:rPr>
        <w:t>2.2为厂房仓库二标段项目采购1003个全新5kg手提式干粉灭火器，新旧灭火器均由乙方统一收集至甲方指定地点，包含灭火器的收集、摆放、安装等人工费用，甲方后期不再支付相关费用。</w:t>
      </w:r>
    </w:p>
    <w:p w14:paraId="61F8048B">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 xml:space="preserve">3、制作安装期限 </w:t>
      </w:r>
    </w:p>
    <w:p w14:paraId="1DA100CC">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i w:val="0"/>
          <w:iCs w:val="0"/>
          <w:caps w:val="0"/>
          <w:color w:val="auto"/>
          <w:spacing w:val="0"/>
          <w:sz w:val="24"/>
          <w:szCs w:val="24"/>
          <w:highlight w:val="none"/>
          <w:lang w:val="en-US" w:eastAsia="zh-CN"/>
        </w:rPr>
      </w:pPr>
      <w:r>
        <w:rPr>
          <w:rFonts w:hint="eastAsia" w:ascii="宋体" w:hAnsi="宋体" w:eastAsia="宋体" w:cs="宋体"/>
          <w:i w:val="0"/>
          <w:iCs w:val="0"/>
          <w:caps w:val="0"/>
          <w:color w:val="auto"/>
          <w:spacing w:val="0"/>
          <w:sz w:val="24"/>
          <w:szCs w:val="24"/>
          <w:highlight w:val="none"/>
          <w:lang w:val="en-US" w:eastAsia="zh-CN"/>
        </w:rPr>
        <w:t>3.1 本项目灭火器重新灌装、检测工作分两批次执行，乙方根据甲方进场通知书载明的书面时间安排各批次进场；各批次自进场后 20 日历日内完成本批次全部工作。</w:t>
      </w:r>
    </w:p>
    <w:p w14:paraId="7D35520F">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default" w:ascii="宋体" w:hAnsi="宋体" w:eastAsia="宋体" w:cs="宋体"/>
          <w:i w:val="0"/>
          <w:iCs w:val="0"/>
          <w:caps w:val="0"/>
          <w:color w:val="auto"/>
          <w:spacing w:val="0"/>
          <w:sz w:val="24"/>
          <w:szCs w:val="24"/>
          <w:highlight w:val="none"/>
          <w:lang w:val="en-US" w:eastAsia="zh-CN"/>
        </w:rPr>
      </w:pPr>
      <w:r>
        <w:rPr>
          <w:rFonts w:hint="eastAsia" w:ascii="宋体" w:hAnsi="宋体" w:eastAsia="宋体" w:cs="宋体"/>
          <w:i w:val="0"/>
          <w:iCs w:val="0"/>
          <w:caps w:val="0"/>
          <w:color w:val="auto"/>
          <w:spacing w:val="0"/>
          <w:sz w:val="24"/>
          <w:szCs w:val="24"/>
          <w:highlight w:val="none"/>
          <w:lang w:val="en-US" w:eastAsia="zh-CN"/>
        </w:rPr>
        <w:t>交付地点为：合肥综合保税区进出口商品展示中心及厂房仓库（具体地点以甲方要求为准）。</w:t>
      </w:r>
    </w:p>
    <w:p w14:paraId="0BB92EFD">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i w:val="0"/>
          <w:iCs w:val="0"/>
          <w:caps w:val="0"/>
          <w:color w:val="auto"/>
          <w:spacing w:val="0"/>
          <w:sz w:val="24"/>
          <w:szCs w:val="24"/>
          <w:highlight w:val="none"/>
          <w:lang w:val="en-US" w:eastAsia="zh-CN"/>
        </w:rPr>
      </w:pPr>
      <w:r>
        <w:rPr>
          <w:rFonts w:hint="eastAsia" w:ascii="宋体" w:hAnsi="宋体" w:eastAsia="宋体" w:cs="宋体"/>
          <w:i w:val="0"/>
          <w:iCs w:val="0"/>
          <w:caps w:val="0"/>
          <w:color w:val="auto"/>
          <w:spacing w:val="0"/>
          <w:sz w:val="24"/>
          <w:szCs w:val="24"/>
          <w:highlight w:val="none"/>
          <w:lang w:val="en-US" w:eastAsia="zh-CN"/>
        </w:rPr>
        <w:t>3.2 质保期起始时间为</w:t>
      </w:r>
      <w:r>
        <w:rPr>
          <w:rFonts w:hint="eastAsia" w:ascii="宋体" w:hAnsi="宋体" w:eastAsia="宋体" w:cs="宋体"/>
          <w:i w:val="0"/>
          <w:iCs w:val="0"/>
          <w:caps w:val="0"/>
          <w:color w:val="auto"/>
          <w:spacing w:val="0"/>
          <w:sz w:val="24"/>
          <w:szCs w:val="24"/>
          <w:highlight w:val="none"/>
          <w:u w:val="single"/>
          <w:lang w:val="en-US" w:eastAsia="zh-CN"/>
        </w:rPr>
        <w:t xml:space="preserve">  验收合格之日 </w:t>
      </w:r>
      <w:r>
        <w:rPr>
          <w:rFonts w:hint="eastAsia" w:ascii="宋体" w:hAnsi="宋体" w:eastAsia="宋体" w:cs="宋体"/>
          <w:i w:val="0"/>
          <w:iCs w:val="0"/>
          <w:caps w:val="0"/>
          <w:color w:val="auto"/>
          <w:spacing w:val="0"/>
          <w:sz w:val="24"/>
          <w:szCs w:val="24"/>
          <w:highlight w:val="none"/>
          <w:lang w:val="en-US" w:eastAsia="zh-CN"/>
        </w:rPr>
        <w:t>，质保期限为</w:t>
      </w:r>
      <w:r>
        <w:rPr>
          <w:rFonts w:hint="eastAsia" w:ascii="宋体" w:hAnsi="宋体" w:eastAsia="宋体" w:cs="宋体"/>
          <w:i w:val="0"/>
          <w:iCs w:val="0"/>
          <w:caps w:val="0"/>
          <w:color w:val="auto"/>
          <w:spacing w:val="0"/>
          <w:sz w:val="24"/>
          <w:szCs w:val="24"/>
          <w:highlight w:val="none"/>
          <w:u w:val="single"/>
          <w:lang w:val="en-US" w:eastAsia="zh-CN"/>
        </w:rPr>
        <w:t xml:space="preserve">  壹年 </w:t>
      </w:r>
      <w:r>
        <w:rPr>
          <w:rFonts w:hint="eastAsia" w:ascii="宋体" w:hAnsi="宋体" w:eastAsia="宋体" w:cs="宋体"/>
          <w:i w:val="0"/>
          <w:iCs w:val="0"/>
          <w:caps w:val="0"/>
          <w:color w:val="auto"/>
          <w:spacing w:val="0"/>
          <w:sz w:val="24"/>
          <w:szCs w:val="24"/>
          <w:highlight w:val="none"/>
          <w:lang w:val="en-US" w:eastAsia="zh-CN"/>
        </w:rPr>
        <w:t xml:space="preserve"> 。</w:t>
      </w:r>
    </w:p>
    <w:p w14:paraId="2D7243D0">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i w:val="0"/>
          <w:iCs w:val="0"/>
          <w:caps w:val="0"/>
          <w:color w:val="auto"/>
          <w:spacing w:val="0"/>
          <w:sz w:val="24"/>
          <w:szCs w:val="24"/>
          <w:highlight w:val="none"/>
          <w:lang w:val="en-US" w:eastAsia="zh-CN"/>
        </w:rPr>
      </w:pPr>
      <w:r>
        <w:rPr>
          <w:rFonts w:hint="eastAsia" w:ascii="宋体" w:hAnsi="宋体" w:eastAsia="宋体" w:cs="宋体"/>
          <w:i w:val="0"/>
          <w:iCs w:val="0"/>
          <w:caps w:val="0"/>
          <w:color w:val="auto"/>
          <w:spacing w:val="0"/>
          <w:sz w:val="24"/>
          <w:szCs w:val="24"/>
          <w:highlight w:val="none"/>
          <w:lang w:val="en-US" w:eastAsia="zh-CN"/>
        </w:rPr>
        <w:t>3.3 乙方须按要求完成合同约定的所有工作，且完成所有设备离场等工作。</w:t>
      </w:r>
    </w:p>
    <w:p w14:paraId="32529237">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i w:val="0"/>
          <w:iCs w:val="0"/>
          <w:caps w:val="0"/>
          <w:color w:val="auto"/>
          <w:spacing w:val="0"/>
          <w:kern w:val="0"/>
          <w:sz w:val="24"/>
          <w:szCs w:val="24"/>
          <w:highlight w:val="none"/>
          <w:lang w:val="en-US" w:eastAsia="zh-CN" w:bidi="ar-SA"/>
        </w:rPr>
      </w:pPr>
      <w:r>
        <w:rPr>
          <w:rFonts w:hint="eastAsia" w:ascii="宋体" w:hAnsi="宋体" w:eastAsia="宋体" w:cs="宋体"/>
          <w:i w:val="0"/>
          <w:iCs w:val="0"/>
          <w:caps w:val="0"/>
          <w:color w:val="auto"/>
          <w:spacing w:val="0"/>
          <w:kern w:val="0"/>
          <w:sz w:val="24"/>
          <w:szCs w:val="24"/>
          <w:highlight w:val="none"/>
          <w:lang w:val="en-US" w:eastAsia="zh-CN" w:bidi="ar-SA"/>
        </w:rPr>
        <w:t>3.4 如甲方原因导致工期延误，仅顺延工期，除此之外甲方不承担其他违约或者赔偿责任。</w:t>
      </w:r>
    </w:p>
    <w:p w14:paraId="618C6FDA">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4、合同价款及支付方式</w:t>
      </w:r>
    </w:p>
    <w:p w14:paraId="2199CB25">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b w:val="0"/>
          <w:color w:val="auto"/>
          <w:kern w:val="0"/>
          <w:sz w:val="24"/>
          <w:szCs w:val="24"/>
          <w:highlight w:val="none"/>
          <w:u w:val="single"/>
          <w:lang w:val="en-US" w:eastAsia="zh-CN" w:bidi="ar-SA"/>
        </w:rPr>
      </w:pPr>
      <w:r>
        <w:rPr>
          <w:rFonts w:hint="eastAsia" w:ascii="宋体" w:hAnsi="宋体" w:eastAsia="宋体" w:cs="宋体"/>
          <w:b w:val="0"/>
          <w:color w:val="auto"/>
          <w:kern w:val="0"/>
          <w:sz w:val="24"/>
          <w:szCs w:val="24"/>
          <w:highlight w:val="none"/>
          <w:u w:val="single"/>
          <w:lang w:val="en-US" w:eastAsia="zh-CN" w:bidi="ar-SA"/>
        </w:rPr>
        <w:t>4.1 本项目暂定合同价为：（含税）￥    元（大写：人民币        ），税率为   ，不含税价为：￥     元（大写：人民币       ），税金为：￥    元（大写：人民币          ）。具体价格如下：</w:t>
      </w:r>
    </w:p>
    <w:tbl>
      <w:tblPr>
        <w:tblStyle w:val="24"/>
        <w:tblW w:w="99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2234"/>
        <w:gridCol w:w="2156"/>
        <w:gridCol w:w="764"/>
        <w:gridCol w:w="937"/>
        <w:gridCol w:w="1640"/>
        <w:gridCol w:w="1554"/>
      </w:tblGrid>
      <w:tr w14:paraId="70768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708" w:type="dxa"/>
            <w:noWrap w:val="0"/>
            <w:vAlign w:val="center"/>
          </w:tcPr>
          <w:p w14:paraId="1F515E43">
            <w:pPr>
              <w:keepNext w:val="0"/>
              <w:keepLines w:val="0"/>
              <w:pageBreakBefore w:val="0"/>
              <w:kinsoku/>
              <w:wordWrap/>
              <w:overflowPunct/>
              <w:topLinePunct w:val="0"/>
              <w:autoSpaceDE/>
              <w:autoSpaceDN/>
              <w:bidi w:val="0"/>
              <w:spacing w:line="400" w:lineRule="exact"/>
              <w:jc w:val="center"/>
              <w:textAlignment w:val="auto"/>
              <w:rPr>
                <w:rFonts w:hint="eastAsia" w:ascii="Calibri" w:hAnsi="Calibri" w:eastAsia="宋体"/>
                <w:b/>
                <w:bCs/>
                <w:color w:val="auto"/>
                <w:sz w:val="24"/>
                <w:highlight w:val="none"/>
                <w:lang w:val="en-US" w:eastAsia="zh-CN"/>
              </w:rPr>
            </w:pPr>
            <w:r>
              <w:rPr>
                <w:rFonts w:hint="eastAsia" w:ascii="Calibri" w:hAnsi="Calibri" w:eastAsia="宋体"/>
                <w:b/>
                <w:bCs/>
                <w:color w:val="auto"/>
                <w:sz w:val="24"/>
                <w:highlight w:val="none"/>
                <w:lang w:val="en-US" w:eastAsia="zh-CN"/>
              </w:rPr>
              <w:t>序号</w:t>
            </w:r>
          </w:p>
        </w:tc>
        <w:tc>
          <w:tcPr>
            <w:tcW w:w="2234" w:type="dxa"/>
            <w:noWrap w:val="0"/>
            <w:vAlign w:val="center"/>
          </w:tcPr>
          <w:p w14:paraId="59CB60CD">
            <w:pPr>
              <w:keepNext w:val="0"/>
              <w:keepLines w:val="0"/>
              <w:pageBreakBefore w:val="0"/>
              <w:kinsoku/>
              <w:wordWrap/>
              <w:overflowPunct/>
              <w:topLinePunct w:val="0"/>
              <w:autoSpaceDE/>
              <w:autoSpaceDN/>
              <w:bidi w:val="0"/>
              <w:spacing w:line="400" w:lineRule="exact"/>
              <w:jc w:val="center"/>
              <w:textAlignment w:val="auto"/>
              <w:rPr>
                <w:rFonts w:hint="eastAsia" w:ascii="Calibri" w:hAnsi="Calibri" w:eastAsia="宋体"/>
                <w:b/>
                <w:bCs/>
                <w:color w:val="auto"/>
                <w:sz w:val="24"/>
                <w:highlight w:val="none"/>
                <w:lang w:val="en-US" w:eastAsia="zh-CN"/>
              </w:rPr>
            </w:pPr>
            <w:r>
              <w:rPr>
                <w:rFonts w:hint="eastAsia" w:ascii="Calibri" w:hAnsi="Calibri" w:eastAsia="宋体"/>
                <w:b/>
                <w:bCs/>
                <w:color w:val="auto"/>
                <w:sz w:val="24"/>
                <w:highlight w:val="none"/>
                <w:lang w:val="en-US" w:eastAsia="zh-CN"/>
              </w:rPr>
              <w:t>名称</w:t>
            </w:r>
          </w:p>
        </w:tc>
        <w:tc>
          <w:tcPr>
            <w:tcW w:w="2156" w:type="dxa"/>
            <w:noWrap w:val="0"/>
            <w:vAlign w:val="center"/>
          </w:tcPr>
          <w:p w14:paraId="64C41A17">
            <w:pPr>
              <w:keepNext w:val="0"/>
              <w:keepLines w:val="0"/>
              <w:pageBreakBefore w:val="0"/>
              <w:kinsoku/>
              <w:wordWrap/>
              <w:overflowPunct/>
              <w:topLinePunct w:val="0"/>
              <w:autoSpaceDE/>
              <w:autoSpaceDN/>
              <w:bidi w:val="0"/>
              <w:spacing w:line="400" w:lineRule="exact"/>
              <w:jc w:val="center"/>
              <w:textAlignment w:val="auto"/>
              <w:rPr>
                <w:rFonts w:hint="default" w:ascii="Calibri" w:hAnsi="Calibri" w:eastAsia="宋体"/>
                <w:b/>
                <w:bCs/>
                <w:color w:val="auto"/>
                <w:sz w:val="24"/>
                <w:highlight w:val="none"/>
                <w:lang w:val="en-US" w:eastAsia="zh-CN"/>
              </w:rPr>
            </w:pPr>
            <w:r>
              <w:rPr>
                <w:rFonts w:hint="eastAsia" w:ascii="Calibri" w:hAnsi="Calibri" w:eastAsia="宋体"/>
                <w:b/>
                <w:bCs/>
                <w:color w:val="auto"/>
                <w:sz w:val="24"/>
                <w:highlight w:val="none"/>
                <w:lang w:val="en-US" w:eastAsia="zh-CN"/>
              </w:rPr>
              <w:t>特征描述</w:t>
            </w:r>
          </w:p>
        </w:tc>
        <w:tc>
          <w:tcPr>
            <w:tcW w:w="764" w:type="dxa"/>
            <w:noWrap w:val="0"/>
            <w:vAlign w:val="center"/>
          </w:tcPr>
          <w:p w14:paraId="4B6B2ED4">
            <w:pPr>
              <w:keepNext w:val="0"/>
              <w:keepLines w:val="0"/>
              <w:pageBreakBefore w:val="0"/>
              <w:kinsoku/>
              <w:wordWrap/>
              <w:overflowPunct/>
              <w:topLinePunct w:val="0"/>
              <w:autoSpaceDE/>
              <w:autoSpaceDN/>
              <w:bidi w:val="0"/>
              <w:spacing w:line="400" w:lineRule="exact"/>
              <w:jc w:val="center"/>
              <w:textAlignment w:val="auto"/>
              <w:rPr>
                <w:rFonts w:hint="eastAsia" w:ascii="Calibri" w:hAnsi="Calibri" w:eastAsia="宋体"/>
                <w:b/>
                <w:bCs/>
                <w:color w:val="auto"/>
                <w:sz w:val="24"/>
                <w:highlight w:val="none"/>
                <w:lang w:val="en-US" w:eastAsia="zh-CN"/>
              </w:rPr>
            </w:pPr>
            <w:r>
              <w:rPr>
                <w:rFonts w:hint="eastAsia" w:ascii="Calibri" w:hAnsi="Calibri" w:eastAsia="宋体"/>
                <w:b/>
                <w:bCs/>
                <w:color w:val="auto"/>
                <w:sz w:val="24"/>
                <w:highlight w:val="none"/>
                <w:lang w:val="en-US" w:eastAsia="zh-CN"/>
              </w:rPr>
              <w:t>单位</w:t>
            </w:r>
          </w:p>
        </w:tc>
        <w:tc>
          <w:tcPr>
            <w:tcW w:w="937" w:type="dxa"/>
            <w:noWrap w:val="0"/>
            <w:vAlign w:val="center"/>
          </w:tcPr>
          <w:p w14:paraId="61A9F3E6">
            <w:pPr>
              <w:keepNext w:val="0"/>
              <w:keepLines w:val="0"/>
              <w:pageBreakBefore w:val="0"/>
              <w:kinsoku/>
              <w:wordWrap/>
              <w:overflowPunct/>
              <w:topLinePunct w:val="0"/>
              <w:autoSpaceDE/>
              <w:autoSpaceDN/>
              <w:bidi w:val="0"/>
              <w:spacing w:line="400" w:lineRule="exact"/>
              <w:jc w:val="center"/>
              <w:textAlignment w:val="auto"/>
              <w:rPr>
                <w:rFonts w:hint="eastAsia" w:ascii="Calibri" w:hAnsi="Calibri" w:eastAsia="宋体"/>
                <w:b/>
                <w:bCs/>
                <w:color w:val="auto"/>
                <w:sz w:val="24"/>
                <w:highlight w:val="none"/>
                <w:lang w:val="en-US" w:eastAsia="zh-CN"/>
              </w:rPr>
            </w:pPr>
            <w:r>
              <w:rPr>
                <w:rFonts w:hint="eastAsia" w:ascii="Calibri" w:hAnsi="Calibri" w:eastAsia="宋体"/>
                <w:b/>
                <w:bCs/>
                <w:color w:val="auto"/>
                <w:sz w:val="24"/>
                <w:highlight w:val="none"/>
                <w:lang w:val="en-US" w:eastAsia="zh-CN"/>
              </w:rPr>
              <w:t>数量</w:t>
            </w:r>
          </w:p>
        </w:tc>
        <w:tc>
          <w:tcPr>
            <w:tcW w:w="1640" w:type="dxa"/>
            <w:noWrap w:val="0"/>
            <w:vAlign w:val="center"/>
          </w:tcPr>
          <w:p w14:paraId="3CEBBA72">
            <w:pPr>
              <w:keepNext w:val="0"/>
              <w:keepLines w:val="0"/>
              <w:pageBreakBefore w:val="0"/>
              <w:kinsoku/>
              <w:wordWrap/>
              <w:overflowPunct/>
              <w:topLinePunct w:val="0"/>
              <w:autoSpaceDE/>
              <w:autoSpaceDN/>
              <w:bidi w:val="0"/>
              <w:spacing w:line="400" w:lineRule="exact"/>
              <w:jc w:val="center"/>
              <w:textAlignment w:val="auto"/>
              <w:rPr>
                <w:rFonts w:hint="eastAsia" w:ascii="Calibri" w:hAnsi="Calibri" w:eastAsia="宋体"/>
                <w:b/>
                <w:bCs/>
                <w:color w:val="auto"/>
                <w:sz w:val="24"/>
                <w:highlight w:val="none"/>
                <w:lang w:val="en-US" w:eastAsia="zh-CN"/>
              </w:rPr>
            </w:pPr>
            <w:r>
              <w:rPr>
                <w:rFonts w:hint="eastAsia" w:ascii="Calibri" w:hAnsi="Calibri" w:eastAsia="宋体"/>
                <w:b/>
                <w:bCs/>
                <w:color w:val="auto"/>
                <w:sz w:val="24"/>
                <w:highlight w:val="none"/>
                <w:lang w:val="en-US" w:eastAsia="zh-CN"/>
              </w:rPr>
              <w:t>含税单价</w:t>
            </w:r>
          </w:p>
          <w:p w14:paraId="498D5154">
            <w:pPr>
              <w:keepNext w:val="0"/>
              <w:keepLines w:val="0"/>
              <w:pageBreakBefore w:val="0"/>
              <w:kinsoku/>
              <w:wordWrap/>
              <w:overflowPunct/>
              <w:topLinePunct w:val="0"/>
              <w:autoSpaceDE/>
              <w:autoSpaceDN/>
              <w:bidi w:val="0"/>
              <w:spacing w:line="400" w:lineRule="exact"/>
              <w:jc w:val="center"/>
              <w:textAlignment w:val="auto"/>
              <w:rPr>
                <w:rFonts w:hint="eastAsia" w:ascii="Calibri" w:hAnsi="Calibri" w:eastAsia="宋体"/>
                <w:b/>
                <w:bCs/>
                <w:color w:val="auto"/>
                <w:sz w:val="24"/>
                <w:highlight w:val="none"/>
                <w:lang w:val="en-US" w:eastAsia="zh-CN"/>
              </w:rPr>
            </w:pPr>
            <w:r>
              <w:rPr>
                <w:rFonts w:hint="eastAsia" w:ascii="Calibri" w:hAnsi="Calibri" w:eastAsia="宋体"/>
                <w:b/>
                <w:bCs/>
                <w:color w:val="auto"/>
                <w:sz w:val="24"/>
                <w:highlight w:val="none"/>
                <w:lang w:val="en-US" w:eastAsia="zh-CN"/>
              </w:rPr>
              <w:t>（元）</w:t>
            </w:r>
          </w:p>
        </w:tc>
        <w:tc>
          <w:tcPr>
            <w:tcW w:w="1554" w:type="dxa"/>
            <w:noWrap w:val="0"/>
            <w:vAlign w:val="center"/>
          </w:tcPr>
          <w:p w14:paraId="09A03E5F">
            <w:pPr>
              <w:keepNext w:val="0"/>
              <w:keepLines w:val="0"/>
              <w:pageBreakBefore w:val="0"/>
              <w:kinsoku/>
              <w:wordWrap/>
              <w:overflowPunct/>
              <w:topLinePunct w:val="0"/>
              <w:autoSpaceDE/>
              <w:autoSpaceDN/>
              <w:bidi w:val="0"/>
              <w:spacing w:line="400" w:lineRule="exact"/>
              <w:jc w:val="center"/>
              <w:textAlignment w:val="auto"/>
              <w:rPr>
                <w:rFonts w:hint="eastAsia" w:ascii="Calibri" w:hAnsi="Calibri" w:eastAsia="宋体"/>
                <w:b/>
                <w:bCs/>
                <w:color w:val="auto"/>
                <w:sz w:val="24"/>
                <w:highlight w:val="none"/>
                <w:lang w:val="en-US" w:eastAsia="zh-CN"/>
              </w:rPr>
            </w:pPr>
            <w:r>
              <w:rPr>
                <w:rFonts w:hint="eastAsia" w:ascii="Calibri" w:hAnsi="Calibri" w:eastAsia="宋体"/>
                <w:b/>
                <w:bCs/>
                <w:color w:val="auto"/>
                <w:sz w:val="24"/>
                <w:highlight w:val="none"/>
                <w:lang w:val="en-US" w:eastAsia="zh-CN"/>
              </w:rPr>
              <w:t>含税总价（元）</w:t>
            </w:r>
          </w:p>
        </w:tc>
      </w:tr>
      <w:tr w14:paraId="3790F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708" w:type="dxa"/>
            <w:noWrap w:val="0"/>
            <w:vAlign w:val="center"/>
          </w:tcPr>
          <w:p w14:paraId="174F57A3">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p>
        </w:tc>
        <w:tc>
          <w:tcPr>
            <w:tcW w:w="2234" w:type="dxa"/>
            <w:noWrap w:val="0"/>
            <w:vAlign w:val="center"/>
          </w:tcPr>
          <w:p w14:paraId="698098D4">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手提式干粉灭火器</w:t>
            </w:r>
          </w:p>
        </w:tc>
        <w:tc>
          <w:tcPr>
            <w:tcW w:w="2156" w:type="dxa"/>
            <w:noWrap w:val="0"/>
            <w:vAlign w:val="center"/>
          </w:tcPr>
          <w:p w14:paraId="43440EC4">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5KG规格</w:t>
            </w:r>
          </w:p>
        </w:tc>
        <w:tc>
          <w:tcPr>
            <w:tcW w:w="764" w:type="dxa"/>
            <w:noWrap w:val="0"/>
            <w:vAlign w:val="center"/>
          </w:tcPr>
          <w:p w14:paraId="22229F1B">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个</w:t>
            </w:r>
          </w:p>
        </w:tc>
        <w:tc>
          <w:tcPr>
            <w:tcW w:w="937" w:type="dxa"/>
            <w:noWrap w:val="0"/>
            <w:vAlign w:val="center"/>
          </w:tcPr>
          <w:p w14:paraId="59EB89A3">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1003</w:t>
            </w:r>
          </w:p>
        </w:tc>
        <w:tc>
          <w:tcPr>
            <w:tcW w:w="1640" w:type="dxa"/>
            <w:noWrap w:val="0"/>
            <w:vAlign w:val="center"/>
          </w:tcPr>
          <w:p w14:paraId="1CF86284">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highlight w:val="none"/>
                <w:lang w:val="en-US" w:eastAsia="zh-CN"/>
              </w:rPr>
            </w:pPr>
          </w:p>
        </w:tc>
        <w:tc>
          <w:tcPr>
            <w:tcW w:w="1554" w:type="dxa"/>
            <w:noWrap w:val="0"/>
            <w:vAlign w:val="center"/>
          </w:tcPr>
          <w:p w14:paraId="54DE1ECA">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highlight w:val="none"/>
                <w:lang w:val="en-US" w:eastAsia="zh-CN"/>
              </w:rPr>
            </w:pPr>
          </w:p>
        </w:tc>
      </w:tr>
      <w:tr w14:paraId="1ED62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708" w:type="dxa"/>
            <w:noWrap w:val="0"/>
            <w:vAlign w:val="center"/>
          </w:tcPr>
          <w:p w14:paraId="0A9B579C">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2234" w:type="dxa"/>
            <w:noWrap w:val="0"/>
            <w:vAlign w:val="center"/>
          </w:tcPr>
          <w:p w14:paraId="0DA5E83D">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七氟丙烷灭火器罐体检测费</w:t>
            </w:r>
          </w:p>
        </w:tc>
        <w:tc>
          <w:tcPr>
            <w:tcW w:w="2156" w:type="dxa"/>
            <w:noWrap w:val="0"/>
            <w:vAlign w:val="center"/>
          </w:tcPr>
          <w:p w14:paraId="55467F82">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63KG两个、83KG两个、124KG十九个、148KG两个</w:t>
            </w:r>
          </w:p>
        </w:tc>
        <w:tc>
          <w:tcPr>
            <w:tcW w:w="764" w:type="dxa"/>
            <w:noWrap w:val="0"/>
            <w:vAlign w:val="center"/>
          </w:tcPr>
          <w:p w14:paraId="77FBC051">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瓶</w:t>
            </w:r>
          </w:p>
        </w:tc>
        <w:tc>
          <w:tcPr>
            <w:tcW w:w="937" w:type="dxa"/>
            <w:noWrap w:val="0"/>
            <w:vAlign w:val="center"/>
          </w:tcPr>
          <w:p w14:paraId="0793D4C1">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25</w:t>
            </w:r>
          </w:p>
        </w:tc>
        <w:tc>
          <w:tcPr>
            <w:tcW w:w="1640" w:type="dxa"/>
            <w:noWrap w:val="0"/>
            <w:vAlign w:val="center"/>
          </w:tcPr>
          <w:p w14:paraId="58413503">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highlight w:val="none"/>
                <w:lang w:val="en-US" w:eastAsia="zh-CN"/>
              </w:rPr>
            </w:pPr>
          </w:p>
        </w:tc>
        <w:tc>
          <w:tcPr>
            <w:tcW w:w="1554" w:type="dxa"/>
            <w:noWrap w:val="0"/>
            <w:vAlign w:val="center"/>
          </w:tcPr>
          <w:p w14:paraId="459D086C">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highlight w:val="none"/>
                <w:lang w:val="en-US" w:eastAsia="zh-CN"/>
              </w:rPr>
            </w:pPr>
          </w:p>
        </w:tc>
      </w:tr>
      <w:tr w14:paraId="5A1A9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708" w:type="dxa"/>
            <w:noWrap w:val="0"/>
            <w:vAlign w:val="center"/>
          </w:tcPr>
          <w:p w14:paraId="7365210A">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2234" w:type="dxa"/>
            <w:noWrap w:val="0"/>
            <w:vAlign w:val="center"/>
          </w:tcPr>
          <w:p w14:paraId="149C52A2">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七氟丙烷灭火器</w:t>
            </w:r>
          </w:p>
          <w:p w14:paraId="1EF9B769">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药剂增补</w:t>
            </w:r>
          </w:p>
        </w:tc>
        <w:tc>
          <w:tcPr>
            <w:tcW w:w="2156" w:type="dxa"/>
            <w:noWrap w:val="0"/>
            <w:vAlign w:val="center"/>
          </w:tcPr>
          <w:p w14:paraId="323A8A50">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63KG两个、83KG两个、124KG十九个、148KG两个</w:t>
            </w:r>
          </w:p>
        </w:tc>
        <w:tc>
          <w:tcPr>
            <w:tcW w:w="764" w:type="dxa"/>
            <w:noWrap w:val="0"/>
            <w:vAlign w:val="center"/>
          </w:tcPr>
          <w:p w14:paraId="78C60626">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公斤</w:t>
            </w:r>
          </w:p>
        </w:tc>
        <w:tc>
          <w:tcPr>
            <w:tcW w:w="937" w:type="dxa"/>
            <w:noWrap w:val="0"/>
            <w:vAlign w:val="center"/>
          </w:tcPr>
          <w:p w14:paraId="791839CD">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883.2</w:t>
            </w:r>
          </w:p>
        </w:tc>
        <w:tc>
          <w:tcPr>
            <w:tcW w:w="1640" w:type="dxa"/>
            <w:noWrap w:val="0"/>
            <w:vAlign w:val="center"/>
          </w:tcPr>
          <w:p w14:paraId="25FA3496">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lang w:val="en-US" w:eastAsia="zh-CN"/>
              </w:rPr>
            </w:pPr>
          </w:p>
        </w:tc>
        <w:tc>
          <w:tcPr>
            <w:tcW w:w="1554" w:type="dxa"/>
            <w:noWrap w:val="0"/>
            <w:vAlign w:val="center"/>
          </w:tcPr>
          <w:p w14:paraId="44D71C9A">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lang w:val="en-US" w:eastAsia="zh-CN"/>
              </w:rPr>
            </w:pPr>
          </w:p>
        </w:tc>
      </w:tr>
      <w:tr w14:paraId="78056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708" w:type="dxa"/>
            <w:noWrap w:val="0"/>
            <w:vAlign w:val="center"/>
          </w:tcPr>
          <w:p w14:paraId="26862E09">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2234" w:type="dxa"/>
            <w:noWrap w:val="0"/>
            <w:vAlign w:val="center"/>
          </w:tcPr>
          <w:p w14:paraId="1D524DE8">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拆装搬运人工+运输等杂费</w:t>
            </w:r>
          </w:p>
        </w:tc>
        <w:tc>
          <w:tcPr>
            <w:tcW w:w="2156" w:type="dxa"/>
            <w:noWrap w:val="0"/>
            <w:vAlign w:val="center"/>
          </w:tcPr>
          <w:p w14:paraId="10DAD56C">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63KG两个、83KG两个、124KG十九个、148KG两个</w:t>
            </w:r>
          </w:p>
        </w:tc>
        <w:tc>
          <w:tcPr>
            <w:tcW w:w="764" w:type="dxa"/>
            <w:noWrap w:val="0"/>
            <w:vAlign w:val="center"/>
          </w:tcPr>
          <w:p w14:paraId="3ECA2319">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次</w:t>
            </w:r>
          </w:p>
        </w:tc>
        <w:tc>
          <w:tcPr>
            <w:tcW w:w="937" w:type="dxa"/>
            <w:noWrap w:val="0"/>
            <w:vAlign w:val="center"/>
          </w:tcPr>
          <w:p w14:paraId="5BC94DD2">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1640" w:type="dxa"/>
            <w:noWrap w:val="0"/>
            <w:vAlign w:val="center"/>
          </w:tcPr>
          <w:p w14:paraId="59F0BEDE">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lang w:val="en-US" w:eastAsia="zh-CN"/>
              </w:rPr>
            </w:pPr>
          </w:p>
        </w:tc>
        <w:tc>
          <w:tcPr>
            <w:tcW w:w="1554" w:type="dxa"/>
            <w:noWrap w:val="0"/>
            <w:vAlign w:val="center"/>
          </w:tcPr>
          <w:p w14:paraId="33B2159A">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lang w:val="en-US" w:eastAsia="zh-CN"/>
              </w:rPr>
            </w:pPr>
          </w:p>
        </w:tc>
      </w:tr>
      <w:tr w14:paraId="6DFF0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8439" w:type="dxa"/>
            <w:gridSpan w:val="6"/>
            <w:noWrap w:val="0"/>
            <w:vAlign w:val="center"/>
          </w:tcPr>
          <w:p w14:paraId="76798EF0">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lang w:eastAsia="zh-CN"/>
              </w:rPr>
              <w:t>响应总报价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其中税率为：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w:t>
            </w:r>
          </w:p>
        </w:tc>
        <w:tc>
          <w:tcPr>
            <w:tcW w:w="1554" w:type="dxa"/>
            <w:noWrap w:val="0"/>
            <w:vAlign w:val="center"/>
          </w:tcPr>
          <w:p w14:paraId="78C53900">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highlight w:val="none"/>
                <w:lang w:val="en-US" w:eastAsia="zh-CN"/>
              </w:rPr>
            </w:pPr>
          </w:p>
        </w:tc>
      </w:tr>
    </w:tbl>
    <w:p w14:paraId="782987D3">
      <w:pPr>
        <w:keepNext w:val="0"/>
        <w:keepLines w:val="0"/>
        <w:pageBreakBefore w:val="0"/>
        <w:kinsoku/>
        <w:wordWrap/>
        <w:overflowPunct/>
        <w:topLinePunct w:val="0"/>
        <w:autoSpaceDE/>
        <w:autoSpaceDN/>
        <w:bidi w:val="0"/>
        <w:spacing w:line="400" w:lineRule="exact"/>
        <w:ind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本项目按实际发生数量进行核算（七氟丙烷灭火器药剂增补除外），最终费用=∑实际完成数量×成交人响应单价，且最终费用不得超过合同暂定价。</w:t>
      </w:r>
    </w:p>
    <w:p w14:paraId="5A9FC6D3">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注4.1.1、5KG手提式干粉灭火器价格包含全新灭火器采购、运输、上楼安装、合规检测、旧瓶搬运、税金、售后服务、灭火器的收集、摆放、安装等人工费用等全部费用。新旧灭火器均由乙方统一收集至甲方指定地点，甲方后期不再支付相关费用。</w:t>
      </w:r>
    </w:p>
    <w:p w14:paraId="1428CB31">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4.1.2、七氟丙烷灭火器瓶体安全检测和重新灌装包含但不限于瓶体拆装、瓶体处理、阀门组装、阀门维护、气密性试验、药剂充装、油漆、打包、运输、税费等，要求按照国家钢瓶检测的技术规范对钢瓶进行检测与灌装；按照规范对瓶体、阀门等组件进行维护、维修；出具规范的检测报告。</w:t>
      </w:r>
    </w:p>
    <w:p w14:paraId="7D2F4207">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b w:val="0"/>
          <w:color w:val="auto"/>
          <w:kern w:val="0"/>
          <w:sz w:val="24"/>
          <w:szCs w:val="24"/>
          <w:highlight w:val="none"/>
          <w:lang w:val="en-US" w:eastAsia="zh-CN" w:bidi="ar-SA"/>
        </w:rPr>
        <w:t>4.1.3、七氟丙烷灭火器总药剂量为2944KG，药剂增补损耗控制按照30%预估。</w:t>
      </w:r>
      <w:r>
        <w:rPr>
          <w:rFonts w:hint="eastAsia" w:ascii="宋体" w:hAnsi="宋体" w:eastAsia="宋体" w:cs="宋体"/>
          <w:color w:val="auto"/>
          <w:sz w:val="24"/>
          <w:szCs w:val="24"/>
          <w:lang w:val="en-US" w:eastAsia="zh-CN"/>
        </w:rPr>
        <w:t>乙方</w:t>
      </w:r>
      <w:r>
        <w:rPr>
          <w:rFonts w:ascii="宋体" w:hAnsi="宋体" w:eastAsia="宋体" w:cs="宋体"/>
          <w:color w:val="auto"/>
          <w:sz w:val="24"/>
          <w:szCs w:val="24"/>
        </w:rPr>
        <w:t>充分评估该损耗风险，将相关全部费用计入响应</w:t>
      </w:r>
      <w:r>
        <w:rPr>
          <w:rFonts w:hint="eastAsia" w:ascii="宋体" w:hAnsi="宋体" w:eastAsia="宋体" w:cs="宋体"/>
          <w:color w:val="auto"/>
          <w:sz w:val="24"/>
          <w:szCs w:val="24"/>
          <w:lang w:val="en-US" w:eastAsia="zh-CN"/>
        </w:rPr>
        <w:t>总</w:t>
      </w:r>
      <w:r>
        <w:rPr>
          <w:rFonts w:ascii="宋体" w:hAnsi="宋体" w:eastAsia="宋体" w:cs="宋体"/>
          <w:color w:val="auto"/>
          <w:sz w:val="24"/>
          <w:szCs w:val="24"/>
        </w:rPr>
        <w:t>报价，</w:t>
      </w:r>
      <w:r>
        <w:rPr>
          <w:rFonts w:hint="eastAsia" w:ascii="宋体" w:hAnsi="宋体" w:eastAsia="宋体" w:cs="宋体"/>
          <w:color w:val="auto"/>
          <w:sz w:val="24"/>
          <w:szCs w:val="24"/>
          <w:lang w:val="en-US" w:eastAsia="zh-CN"/>
        </w:rPr>
        <w:t>甲方</w:t>
      </w:r>
      <w:r>
        <w:rPr>
          <w:rFonts w:ascii="宋体" w:hAnsi="宋体" w:eastAsia="宋体" w:cs="宋体"/>
          <w:color w:val="auto"/>
          <w:sz w:val="24"/>
          <w:szCs w:val="24"/>
        </w:rPr>
        <w:t>后续不针对药剂损耗另行调整、增加费用。</w:t>
      </w:r>
    </w:p>
    <w:p w14:paraId="1EBC1934">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4.1.4、七氟丙烷灭火器药剂增补部分，包含但不限于瓶体拆装、瓶体处理、阀门组装、阀门维护、气密性试验、药剂充装、油漆、打包、运输、税费等完成本项目产生的所有直接和间接费用，甲方后期不再增加相关费用。</w:t>
      </w:r>
    </w:p>
    <w:p w14:paraId="3AB5939B">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4.2 付款方式：项目验收合格后支付至合同总金额的95%；质保期届满，在无质量问题的前提下，支付至合同总金额的100%。</w:t>
      </w:r>
    </w:p>
    <w:p w14:paraId="7FA72FD5">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注：每次付款前乙方应向甲方开具的足额合法且符合当地税务规定的全额增值税专用发票和书面付款申请。若乙方未按时向甲方提供发票或发票和书面付款申请不符合标准，则甲方有权延后支付费用或拒绝付款且不承担任何违约责任。</w:t>
      </w:r>
    </w:p>
    <w:p w14:paraId="071126DF">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4.3 支付方式：以人民币银行转账方式支付。</w:t>
      </w:r>
    </w:p>
    <w:p w14:paraId="50D9994B">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color w:val="auto"/>
          <w:highlight w:val="none"/>
          <w:lang w:val="en-US" w:eastAsia="zh-CN"/>
        </w:rPr>
        <w:t xml:space="preserve">4.4 </w:t>
      </w:r>
      <w:r>
        <w:rPr>
          <w:rFonts w:hint="eastAsia" w:ascii="宋体" w:hAnsi="宋体" w:eastAsia="宋体" w:cs="宋体"/>
          <w:color w:val="auto"/>
          <w:highlight w:val="none"/>
        </w:rPr>
        <w:t>乙方账户信息：名     称:</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cr/>
      </w:r>
      <w:r>
        <w:rPr>
          <w:rFonts w:hint="eastAsia" w:ascii="宋体" w:hAnsi="宋体" w:eastAsia="宋体" w:cs="宋体"/>
          <w:color w:val="auto"/>
          <w:highlight w:val="none"/>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开</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户</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银</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行:</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 </w:t>
      </w:r>
      <w:r>
        <w:rPr>
          <w:rFonts w:hint="eastAsia" w:ascii="宋体" w:hAnsi="宋体" w:eastAsia="宋体" w:cs="宋体"/>
          <w:color w:val="auto"/>
          <w:highlight w:val="none"/>
        </w:rPr>
        <w:cr/>
      </w:r>
      <w:r>
        <w:rPr>
          <w:rFonts w:hint="eastAsia" w:ascii="宋体" w:hAnsi="宋体" w:eastAsia="宋体" w:cs="宋体"/>
          <w:color w:val="auto"/>
          <w:highlight w:val="none"/>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银</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行</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账</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户:</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rPr>
        <w:t> </w:t>
      </w:r>
    </w:p>
    <w:p w14:paraId="607564E6">
      <w:pPr>
        <w:pStyle w:val="19"/>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质量标准及验收</w:t>
      </w:r>
    </w:p>
    <w:p w14:paraId="6B6BECA2">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5.1 乙方应保证所有产品属于合法销售的产品，资料齐全（包含出厂检验报告、合格证、国家固定灭火系统和耐火构件质量监督检验中心的检验报告等其他相关资料），包装完整且符合国家和行业相关技术规范要求，并按甲方要求在钢瓶合适位置张贴铭牌，相关书面材料应当随灭火器一并交付给甲方，无以上材料和铭牌的，甲方不予接收，且视为乙方未交付；</w:t>
      </w:r>
    </w:p>
    <w:p w14:paraId="3467C2F9">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5.2 干粉灭火器执行国家消防产品强制性标准，乙方保证所供灭火器均为正规厂家生产的全新合格产品，具备完整3C认证标识及出厂合格证明，符合GB50444-2008《建筑灭火器配置验收及检查规范》要求。产品实行国家三包服务，如出现假冒伪劣产品，假一罚十，一切责任后果由乙方自行承担。</w:t>
      </w:r>
    </w:p>
    <w:p w14:paraId="66520FE6">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default"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5.3 乙方应保证所供产品的包装、运输方式及保管方法运至约定的交货地点不受损害。乙方将承担因包装、运输方式及保管方法不当导致交付的合同标的物受损的责任。</w:t>
      </w:r>
    </w:p>
    <w:p w14:paraId="7435A3A3">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default"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5</w:t>
      </w:r>
      <w:r>
        <w:rPr>
          <w:rFonts w:hint="default" w:ascii="宋体" w:hAnsi="宋体" w:eastAsia="宋体" w:cs="宋体"/>
          <w:b w:val="0"/>
          <w:color w:val="auto"/>
          <w:kern w:val="0"/>
          <w:sz w:val="24"/>
          <w:szCs w:val="24"/>
          <w:highlight w:val="none"/>
          <w:lang w:val="en-US" w:eastAsia="zh-CN" w:bidi="ar-SA"/>
        </w:rPr>
        <w:t>.</w:t>
      </w:r>
      <w:r>
        <w:rPr>
          <w:rFonts w:hint="eastAsia" w:ascii="宋体" w:hAnsi="宋体" w:eastAsia="宋体" w:cs="宋体"/>
          <w:b w:val="0"/>
          <w:color w:val="auto"/>
          <w:kern w:val="0"/>
          <w:sz w:val="24"/>
          <w:szCs w:val="24"/>
          <w:highlight w:val="none"/>
          <w:lang w:val="en-US" w:eastAsia="zh-CN" w:bidi="ar-SA"/>
        </w:rPr>
        <w:t xml:space="preserve">4 </w:t>
      </w:r>
      <w:r>
        <w:rPr>
          <w:rFonts w:hint="default" w:ascii="宋体" w:hAnsi="宋体" w:eastAsia="宋体" w:cs="宋体"/>
          <w:b w:val="0"/>
          <w:color w:val="auto"/>
          <w:kern w:val="0"/>
          <w:sz w:val="24"/>
          <w:szCs w:val="24"/>
          <w:highlight w:val="none"/>
          <w:lang w:val="en-US" w:eastAsia="zh-CN" w:bidi="ar-SA"/>
        </w:rPr>
        <w:t>甲方接到乙方书面通知后对乙方</w:t>
      </w:r>
      <w:r>
        <w:rPr>
          <w:rFonts w:hint="eastAsia" w:ascii="宋体" w:hAnsi="宋体" w:eastAsia="宋体" w:cs="宋体"/>
          <w:b w:val="0"/>
          <w:color w:val="auto"/>
          <w:kern w:val="0"/>
          <w:sz w:val="24"/>
          <w:szCs w:val="24"/>
          <w:highlight w:val="none"/>
          <w:lang w:val="en-US" w:eastAsia="zh-CN" w:bidi="ar-SA"/>
        </w:rPr>
        <w:t>所供设备</w:t>
      </w:r>
      <w:r>
        <w:rPr>
          <w:rFonts w:hint="default" w:ascii="宋体" w:hAnsi="宋体" w:eastAsia="宋体" w:cs="宋体"/>
          <w:b w:val="0"/>
          <w:color w:val="auto"/>
          <w:kern w:val="0"/>
          <w:sz w:val="24"/>
          <w:szCs w:val="24"/>
          <w:highlight w:val="none"/>
          <w:lang w:val="en-US" w:eastAsia="zh-CN" w:bidi="ar-SA"/>
        </w:rPr>
        <w:t>进行现场验收，验收标准按照合同</w:t>
      </w:r>
      <w:r>
        <w:rPr>
          <w:rFonts w:hint="eastAsia" w:ascii="宋体" w:hAnsi="宋体" w:eastAsia="宋体" w:cs="宋体"/>
          <w:b w:val="0"/>
          <w:color w:val="auto"/>
          <w:kern w:val="0"/>
          <w:sz w:val="24"/>
          <w:szCs w:val="24"/>
          <w:highlight w:val="none"/>
          <w:lang w:val="en-US" w:eastAsia="zh-CN" w:bidi="ar-SA"/>
        </w:rPr>
        <w:t>约定、国家标准、地方标准、行业标准以及甲方实际使用需求</w:t>
      </w:r>
      <w:r>
        <w:rPr>
          <w:rFonts w:hint="default" w:ascii="宋体" w:hAnsi="宋体" w:eastAsia="宋体" w:cs="宋体"/>
          <w:b w:val="0"/>
          <w:color w:val="auto"/>
          <w:kern w:val="0"/>
          <w:sz w:val="24"/>
          <w:szCs w:val="24"/>
          <w:highlight w:val="none"/>
          <w:lang w:val="en-US" w:eastAsia="zh-CN" w:bidi="ar-SA"/>
        </w:rPr>
        <w:t>为准，</w:t>
      </w:r>
      <w:r>
        <w:rPr>
          <w:rFonts w:hint="eastAsia" w:ascii="宋体" w:hAnsi="宋体" w:eastAsia="宋体" w:cs="宋体"/>
          <w:b w:val="0"/>
          <w:color w:val="auto"/>
          <w:kern w:val="0"/>
          <w:sz w:val="24"/>
          <w:szCs w:val="24"/>
          <w:highlight w:val="none"/>
          <w:lang w:val="en-US" w:eastAsia="zh-CN" w:bidi="ar-SA"/>
        </w:rPr>
        <w:t>验收完成后以</w:t>
      </w:r>
      <w:r>
        <w:rPr>
          <w:rFonts w:hint="default" w:ascii="宋体" w:hAnsi="宋体" w:eastAsia="宋体" w:cs="宋体"/>
          <w:b w:val="0"/>
          <w:color w:val="auto"/>
          <w:kern w:val="0"/>
          <w:sz w:val="24"/>
          <w:szCs w:val="24"/>
          <w:highlight w:val="none"/>
          <w:lang w:val="en-US" w:eastAsia="zh-CN" w:bidi="ar-SA"/>
        </w:rPr>
        <w:t>双方书面</w:t>
      </w:r>
      <w:r>
        <w:rPr>
          <w:rFonts w:hint="eastAsia" w:ascii="宋体" w:hAnsi="宋体" w:eastAsia="宋体" w:cs="宋体"/>
          <w:b w:val="0"/>
          <w:color w:val="auto"/>
          <w:kern w:val="0"/>
          <w:sz w:val="24"/>
          <w:szCs w:val="24"/>
          <w:highlight w:val="none"/>
          <w:lang w:val="en-US" w:eastAsia="zh-CN" w:bidi="ar-SA"/>
        </w:rPr>
        <w:t>盖章</w:t>
      </w:r>
      <w:r>
        <w:rPr>
          <w:rFonts w:hint="default" w:ascii="宋体" w:hAnsi="宋体" w:eastAsia="宋体" w:cs="宋体"/>
          <w:b w:val="0"/>
          <w:color w:val="auto"/>
          <w:kern w:val="0"/>
          <w:sz w:val="24"/>
          <w:szCs w:val="24"/>
          <w:highlight w:val="none"/>
          <w:lang w:val="en-US" w:eastAsia="zh-CN" w:bidi="ar-SA"/>
        </w:rPr>
        <w:t>确认的文件为验收文件</w:t>
      </w:r>
      <w:r>
        <w:rPr>
          <w:rFonts w:hint="eastAsia" w:ascii="宋体" w:hAnsi="宋体" w:eastAsia="宋体" w:cs="宋体"/>
          <w:b w:val="0"/>
          <w:color w:val="auto"/>
          <w:kern w:val="0"/>
          <w:sz w:val="24"/>
          <w:szCs w:val="24"/>
          <w:highlight w:val="none"/>
          <w:lang w:val="en-US" w:eastAsia="zh-CN" w:bidi="ar-SA"/>
        </w:rPr>
        <w:t>。</w:t>
      </w:r>
    </w:p>
    <w:p w14:paraId="7DC41C7C">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default"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5</w:t>
      </w:r>
      <w:r>
        <w:rPr>
          <w:rFonts w:hint="default" w:ascii="宋体" w:hAnsi="宋体" w:eastAsia="宋体" w:cs="宋体"/>
          <w:b w:val="0"/>
          <w:color w:val="auto"/>
          <w:kern w:val="0"/>
          <w:sz w:val="24"/>
          <w:szCs w:val="24"/>
          <w:highlight w:val="none"/>
          <w:lang w:val="en-US" w:eastAsia="zh-CN" w:bidi="ar-SA"/>
        </w:rPr>
        <w:t>.</w:t>
      </w:r>
      <w:r>
        <w:rPr>
          <w:rFonts w:hint="eastAsia" w:ascii="宋体" w:hAnsi="宋体" w:eastAsia="宋体" w:cs="宋体"/>
          <w:b w:val="0"/>
          <w:color w:val="auto"/>
          <w:kern w:val="0"/>
          <w:sz w:val="24"/>
          <w:szCs w:val="24"/>
          <w:highlight w:val="none"/>
          <w:lang w:val="en-US" w:eastAsia="zh-CN" w:bidi="ar-SA"/>
        </w:rPr>
        <w:t xml:space="preserve">5 </w:t>
      </w:r>
      <w:r>
        <w:rPr>
          <w:rFonts w:hint="default" w:ascii="宋体" w:hAnsi="宋体" w:eastAsia="宋体" w:cs="宋体"/>
          <w:b w:val="0"/>
          <w:color w:val="auto"/>
          <w:kern w:val="0"/>
          <w:sz w:val="24"/>
          <w:szCs w:val="24"/>
          <w:highlight w:val="none"/>
          <w:lang w:val="en-US" w:eastAsia="zh-CN" w:bidi="ar-SA"/>
        </w:rPr>
        <w:t>本合同项下产品质量、售后维修等属于乙方的职责范畴。</w:t>
      </w:r>
    </w:p>
    <w:p w14:paraId="6CE5F620">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6、乙方售后服务承诺</w:t>
      </w:r>
    </w:p>
    <w:p w14:paraId="3D1E66F2">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color w:val="auto"/>
          <w:highlight w:val="none"/>
          <w:lang w:val="en-US" w:eastAsia="zh-CN"/>
        </w:rPr>
        <w:t>6.1 乙方售后服务联络人：</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，联系方式：</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w:t>
      </w:r>
      <w:r>
        <w:rPr>
          <w:rFonts w:hint="eastAsia" w:ascii="宋体" w:hAnsi="宋体" w:eastAsia="宋体" w:cs="宋体"/>
          <w:b w:val="0"/>
          <w:color w:val="auto"/>
          <w:kern w:val="0"/>
          <w:sz w:val="24"/>
          <w:szCs w:val="24"/>
          <w:highlight w:val="none"/>
          <w:lang w:val="en-US" w:eastAsia="zh-CN" w:bidi="ar-SA"/>
        </w:rPr>
        <w:t>乙方售后服务联络人在履行合同过程中所实施的行为、所作出的意思表示均代表乙方，其法律效果由乙方承担。</w:t>
      </w:r>
    </w:p>
    <w:p w14:paraId="36830FC3">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6.2 本项目保障钢瓶内压力一年内有效，起始时间为：验收合格之日；</w:t>
      </w:r>
    </w:p>
    <w:p w14:paraId="3E517555">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6.3质保期内，乙方</w:t>
      </w:r>
      <w:r>
        <w:rPr>
          <w:rFonts w:hint="eastAsia" w:ascii="宋体" w:hAnsi="宋体" w:eastAsia="宋体" w:cs="宋体"/>
          <w:color w:val="auto"/>
          <w:highlight w:val="none"/>
          <w:lang w:val="en-US" w:eastAsia="zh-CN"/>
        </w:rPr>
        <w:t>接到甲方（或物业公司）或其他相关管理部门电话指令及巡查中发现的灭火器</w:t>
      </w:r>
      <w:r>
        <w:rPr>
          <w:rFonts w:hint="eastAsia" w:ascii="宋体" w:hAnsi="宋体" w:eastAsia="宋体" w:cs="宋体"/>
          <w:b w:val="0"/>
          <w:color w:val="auto"/>
          <w:kern w:val="0"/>
          <w:sz w:val="24"/>
          <w:szCs w:val="24"/>
          <w:highlight w:val="none"/>
          <w:lang w:val="en-US" w:eastAsia="zh-CN" w:bidi="ar-SA"/>
        </w:rPr>
        <w:t>失效等问题，应当在 3个工作日内免费对问题灭火器完成更换；如果乙方未按本条约定更换的，甲方有权另行聘请第三方更换，费用由乙方承担；</w:t>
      </w:r>
    </w:p>
    <w:p w14:paraId="60CF11C2">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color w:val="auto"/>
          <w:highlight w:val="none"/>
          <w:lang w:val="en-US" w:eastAsia="zh-CN"/>
        </w:rPr>
      </w:pPr>
      <w:r>
        <w:rPr>
          <w:rFonts w:hint="eastAsia" w:ascii="宋体" w:hAnsi="宋体" w:eastAsia="宋体" w:cs="宋体"/>
          <w:b w:val="0"/>
          <w:color w:val="auto"/>
          <w:kern w:val="0"/>
          <w:sz w:val="24"/>
          <w:szCs w:val="24"/>
          <w:highlight w:val="none"/>
          <w:lang w:val="en-US" w:eastAsia="zh-CN" w:bidi="ar-SA"/>
        </w:rPr>
        <w:t>6.4 在钢瓶</w:t>
      </w:r>
      <w:r>
        <w:rPr>
          <w:rFonts w:hint="eastAsia" w:ascii="宋体" w:hAnsi="宋体" w:eastAsia="宋体" w:cs="宋体"/>
          <w:color w:val="auto"/>
          <w:highlight w:val="none"/>
          <w:lang w:val="en-US" w:eastAsia="zh-CN"/>
        </w:rPr>
        <w:t>拆除、运输、安装过程中所引起的一切事故，乙方承担所有赔偿责任；</w:t>
      </w:r>
    </w:p>
    <w:p w14:paraId="3153F2DD">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6.5 乙方每半年对钢瓶进行检查一次，并形成记录档案；</w:t>
      </w:r>
    </w:p>
    <w:p w14:paraId="4CF1749D">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6.6 乙方不得擅自更换售后服务联络人，确需更换的，须提前30天通知甲方，并征得甲方同意；</w:t>
      </w:r>
    </w:p>
    <w:p w14:paraId="214692B5">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7、甲方权利和义务</w:t>
      </w:r>
    </w:p>
    <w:p w14:paraId="0BC4373F">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7.1 甲方需为乙方履行本合同提供必要的条件。</w:t>
      </w:r>
    </w:p>
    <w:p w14:paraId="0BF3BE81">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7.2 甲方应按照合同约定，及时向乙方</w:t>
      </w:r>
      <w:r>
        <w:rPr>
          <w:rFonts w:hint="eastAsia" w:ascii="宋体" w:hAnsi="宋体" w:eastAsia="宋体" w:cs="宋体"/>
          <w:color w:val="auto"/>
          <w:kern w:val="0"/>
          <w:sz w:val="24"/>
          <w:szCs w:val="24"/>
          <w:highlight w:val="none"/>
          <w:lang w:val="en-US" w:eastAsia="zh-CN" w:bidi="ar"/>
        </w:rPr>
        <w:t>支付价款</w:t>
      </w:r>
      <w:r>
        <w:rPr>
          <w:rFonts w:hint="eastAsia" w:ascii="宋体" w:hAnsi="宋体" w:eastAsia="宋体" w:cs="宋体"/>
          <w:color w:val="auto"/>
          <w:highlight w:val="none"/>
          <w:lang w:val="en-US" w:eastAsia="zh-CN"/>
        </w:rPr>
        <w:t>。</w:t>
      </w:r>
    </w:p>
    <w:p w14:paraId="2B197137">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color w:val="auto"/>
          <w:highlight w:val="none"/>
          <w:lang w:val="en-US" w:eastAsia="zh-CN"/>
        </w:rPr>
      </w:pPr>
      <w:r>
        <w:rPr>
          <w:rFonts w:hint="eastAsia" w:ascii="宋体" w:hAnsi="宋体" w:eastAsia="宋体" w:cs="宋体"/>
          <w:color w:val="auto"/>
          <w:kern w:val="0"/>
          <w:sz w:val="24"/>
          <w:szCs w:val="24"/>
          <w:highlight w:val="none"/>
          <w:lang w:val="en-US" w:eastAsia="zh-CN" w:bidi="ar"/>
        </w:rPr>
        <w:t>7.3 甲方有权根据自身实际需求对项目服务内容及安装期限提出修改意见，</w:t>
      </w:r>
      <w:r>
        <w:rPr>
          <w:rFonts w:hint="eastAsia" w:ascii="宋体" w:hAnsi="宋体" w:eastAsia="宋体" w:cs="宋体"/>
          <w:i w:val="0"/>
          <w:iCs w:val="0"/>
          <w:caps w:val="0"/>
          <w:color w:val="auto"/>
          <w:spacing w:val="0"/>
          <w:sz w:val="24"/>
          <w:szCs w:val="24"/>
          <w:highlight w:val="none"/>
          <w:lang w:val="en-US" w:eastAsia="zh-CN"/>
        </w:rPr>
        <w:t>乙方需无条件服从。</w:t>
      </w:r>
    </w:p>
    <w:p w14:paraId="79EA532E">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8、乙方的权利和义务</w:t>
      </w:r>
    </w:p>
    <w:p w14:paraId="184E73F7">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8.1 乙方负责按照本合同约定、国家标准、地方标准、行业标准以及甲方实际使用需求，完成对合肥综合保税区进出口商品展示中心及厂房仓库项目干粉灭火器进行更换及七氟丙烷灭火器瓶体进行安全检测和重新灌装（包含但不限于瓶体拆装、瓶体处理、阀门组装、阀门维护、气密性试验、药剂充装、油漆、打包、运输、税费等），要求按照国家钢瓶检测的技术规范对钢瓶进行检测、灌装、拆除、运输、钢瓶检查、测试、安装等；按照规范对瓶体、阀门等组件进行维护、维修；出具规范的检测报告。</w:t>
      </w:r>
    </w:p>
    <w:p w14:paraId="75FCA692">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8.2 乙方负责自行配备专用运输设备、劳动安全防护用品、常用维修工具及钢瓶拆除、灌装、运输及安装等所需的专业工具和材料。</w:t>
      </w:r>
    </w:p>
    <w:p w14:paraId="5C608DEB">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8.3 乙方需服从甲方现场指挥，维护安装现场整洁，及时清运垃圾。</w:t>
      </w:r>
    </w:p>
    <w:p w14:paraId="38756EF4">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8.4 乙方因质量原因或者未按合同约定完成工作内容而造成的返工，返工费由乙方承担，工期不予顺延。</w:t>
      </w:r>
    </w:p>
    <w:p w14:paraId="2FF3D52D">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8.5 乙方应保证所供产品的包装、运输方式及保管方法运至约定的交货地点不受损害。费用已包含在暂定合同价内。因乙方原因造成甲方损失的，乙方全额承担赔偿责任，且甲方有权要求乙方赔偿甲方实现权利支出的合理费用（包括但不限于律师费、诉讼费、评估费、公告费、公证费、鉴定费、审计费、保全费、担保费等）。</w:t>
      </w:r>
    </w:p>
    <w:p w14:paraId="5B7DF428">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8.6 乙方安排有资质的专业人员承担消防器材的运输和安装服务，确保运输、安装工作的安全，并做好现场的安全防护措施，相关费用由乙方承担，一旦发生事故由乙方承担损失。</w:t>
      </w:r>
    </w:p>
    <w:p w14:paraId="25569BB3">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8.7 乙方根据甲方的要求将消防器材配送或安装到楼宇内指定位置，配送或安装过程中应与甲方现场人员做好沟通协调，不得影响正常的生产生活秩序，安装不得破坏原装修装饰。相关费用由乙方承担。</w:t>
      </w:r>
    </w:p>
    <w:p w14:paraId="20861432">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8.8 乙方为所供产品提供壹年免费质保服务。</w:t>
      </w:r>
    </w:p>
    <w:p w14:paraId="351B4EA1">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8.9 乙方的所有服务行为、操作过程以及提供的货物应当确保合法、安全、有效、质量合格，不得对甲方的灭火器造成毁损，如在乙方服务过程中，甲方灭火器发生毁损、灭失的，乙方均应当按照甲方相应灭火器的采购价格进行赔偿。如因乙方上述行为给甲方造成其他损失的，乙方应当赔偿。</w:t>
      </w:r>
    </w:p>
    <w:p w14:paraId="5BE34DCF">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 xml:space="preserve">9、 违约责任 </w:t>
      </w:r>
    </w:p>
    <w:p w14:paraId="5E864F8B">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zh-TW"/>
        </w:rPr>
        <w:t>9.1</w:t>
      </w:r>
      <w:r>
        <w:rPr>
          <w:rFonts w:hint="eastAsia" w:ascii="宋体" w:hAnsi="宋体" w:eastAsia="宋体" w:cs="宋体"/>
          <w:color w:val="auto"/>
          <w:kern w:val="0"/>
          <w:sz w:val="24"/>
          <w:szCs w:val="24"/>
          <w:highlight w:val="none"/>
          <w:lang w:val="en-US" w:eastAsia="zh-CN" w:bidi="ar"/>
        </w:rPr>
        <w:t xml:space="preserve"> 如乙方未能按照本合同约定时间及地点交付货物的（包括验收不合格的情况），甲方有权要求乙方按壹仟元整/天承担违约金。逾期超过十天的，甲方除有权要求乙方按前述约定承担违约责任外，还有权单方面解除本合同。</w:t>
      </w:r>
    </w:p>
    <w:p w14:paraId="4C259D06">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9.2 乙方需服从甲方现场指挥，维护安装现场整洁，及时清运垃圾的，每发生一次违约行为，乙方向甲方支付人民币壹仟元整违约金。</w:t>
      </w:r>
    </w:p>
    <w:p w14:paraId="7CB76B43">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9.3 质保期内灭火器失效的，乙方必须在接到甲方通知后的 3个工作日进行更换或重新灌装，如乙方未按本条约定进行更换或重新灌装的，每发生一次违约行为，乙方应当向甲方支付人民币壹仟元整违约金，且甲方有权另行聘请第三方进行处置，相关费用由乙方承担。</w:t>
      </w:r>
    </w:p>
    <w:p w14:paraId="3B634070">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i w:val="0"/>
          <w:iCs w:val="0"/>
          <w:caps w:val="0"/>
          <w:color w:val="auto"/>
          <w:spacing w:val="0"/>
          <w:sz w:val="24"/>
          <w:szCs w:val="24"/>
          <w:highlight w:val="none"/>
          <w:lang w:val="en-US" w:eastAsia="zh-CN"/>
        </w:rPr>
      </w:pPr>
      <w:r>
        <w:rPr>
          <w:rFonts w:hint="eastAsia" w:ascii="宋体" w:hAnsi="宋体" w:eastAsia="宋体" w:cs="宋体"/>
          <w:i w:val="0"/>
          <w:iCs w:val="0"/>
          <w:caps w:val="0"/>
          <w:color w:val="auto"/>
          <w:spacing w:val="0"/>
          <w:sz w:val="24"/>
          <w:szCs w:val="24"/>
          <w:highlight w:val="none"/>
          <w:lang w:val="en-US" w:eastAsia="zh-CN"/>
        </w:rPr>
        <w:t>9.4 质保期内乙方按照合同约定定期对钢瓶进行检查，并形成记录档案，未按规定检查记录的视为违约，每发生一次违约行为，乙方向甲方支付人民币</w:t>
      </w:r>
      <w:r>
        <w:rPr>
          <w:rFonts w:hint="eastAsia" w:ascii="宋体" w:hAnsi="宋体" w:eastAsia="宋体" w:cs="宋体"/>
          <w:color w:val="auto"/>
          <w:kern w:val="2"/>
          <w:sz w:val="24"/>
          <w:szCs w:val="24"/>
          <w:highlight w:val="none"/>
          <w:u w:val="single"/>
          <w:lang w:val="en-US" w:eastAsia="zh-CN" w:bidi="zh-TW"/>
        </w:rPr>
        <w:t>贰仟元整</w:t>
      </w:r>
      <w:r>
        <w:rPr>
          <w:rFonts w:hint="eastAsia" w:ascii="宋体" w:hAnsi="宋体" w:eastAsia="宋体" w:cs="宋体"/>
          <w:i w:val="0"/>
          <w:iCs w:val="0"/>
          <w:caps w:val="0"/>
          <w:color w:val="auto"/>
          <w:spacing w:val="0"/>
          <w:sz w:val="24"/>
          <w:szCs w:val="24"/>
          <w:highlight w:val="none"/>
          <w:lang w:val="en-US" w:eastAsia="zh-CN"/>
        </w:rPr>
        <w:t>违约金。如检查过程中发现质量问题，乙方免费进行重新灌装或更换，因不能及时灌装、更换造成的后果由乙方负责。质保期内因乙方产品失效给甲方造成一切经济损失由乙方全部承担。</w:t>
      </w:r>
    </w:p>
    <w:p w14:paraId="1A4357BB">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i w:val="0"/>
          <w:iCs w:val="0"/>
          <w:caps w:val="0"/>
          <w:color w:val="auto"/>
          <w:spacing w:val="0"/>
          <w:sz w:val="24"/>
          <w:szCs w:val="24"/>
          <w:highlight w:val="none"/>
          <w:lang w:val="en-US" w:eastAsia="zh-CN"/>
        </w:rPr>
      </w:pPr>
      <w:r>
        <w:rPr>
          <w:rFonts w:hint="eastAsia" w:ascii="宋体" w:hAnsi="宋体" w:eastAsia="宋体" w:cs="宋体"/>
          <w:i w:val="0"/>
          <w:iCs w:val="0"/>
          <w:caps w:val="0"/>
          <w:color w:val="auto"/>
          <w:spacing w:val="0"/>
          <w:sz w:val="24"/>
          <w:szCs w:val="24"/>
          <w:highlight w:val="none"/>
          <w:lang w:val="en-US" w:eastAsia="zh-CN"/>
        </w:rPr>
        <w:t>9.5 若因乙方提供的货物及服务引发任何第三方纠纷或在货物运输、搬运、安装及调试等过程中造成甲方或第三方人员和财产损失的，乙方承担全部的赔偿责任。</w:t>
      </w:r>
    </w:p>
    <w:p w14:paraId="0DF6E728">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i w:val="0"/>
          <w:iCs w:val="0"/>
          <w:caps w:val="0"/>
          <w:color w:val="auto"/>
          <w:spacing w:val="0"/>
          <w:sz w:val="24"/>
          <w:szCs w:val="24"/>
          <w:highlight w:val="none"/>
          <w:lang w:val="en-US" w:eastAsia="zh-CN"/>
        </w:rPr>
        <w:t>9.6 乙方</w:t>
      </w:r>
      <w:r>
        <w:rPr>
          <w:rFonts w:hint="eastAsia" w:ascii="宋体" w:hAnsi="宋体" w:eastAsia="宋体" w:cs="宋体"/>
          <w:b w:val="0"/>
          <w:color w:val="auto"/>
          <w:kern w:val="0"/>
          <w:sz w:val="24"/>
          <w:szCs w:val="24"/>
          <w:highlight w:val="none"/>
          <w:lang w:val="en-US" w:eastAsia="zh-CN" w:bidi="ar-SA"/>
        </w:rPr>
        <w:t>不得随意更换</w:t>
      </w:r>
      <w:r>
        <w:rPr>
          <w:rFonts w:hint="eastAsia" w:ascii="宋体" w:hAnsi="宋体" w:eastAsia="宋体" w:cs="宋体"/>
          <w:color w:val="auto"/>
          <w:highlight w:val="none"/>
          <w:lang w:val="en-US" w:eastAsia="zh-CN"/>
        </w:rPr>
        <w:t>售后服务联络人</w:t>
      </w:r>
      <w:r>
        <w:rPr>
          <w:rFonts w:hint="eastAsia" w:ascii="宋体" w:hAnsi="宋体" w:eastAsia="宋体" w:cs="宋体"/>
          <w:b w:val="0"/>
          <w:color w:val="auto"/>
          <w:kern w:val="0"/>
          <w:sz w:val="24"/>
          <w:szCs w:val="24"/>
          <w:highlight w:val="none"/>
          <w:lang w:val="en-US" w:eastAsia="zh-CN" w:bidi="ar-SA"/>
        </w:rPr>
        <w:t>。未经甲方同意，擅自更换人员的，每发生一次上述情形，乙方应向甲方支付</w:t>
      </w:r>
      <w:r>
        <w:rPr>
          <w:rFonts w:hint="eastAsia" w:ascii="宋体" w:hAnsi="宋体" w:eastAsia="宋体" w:cs="宋体"/>
          <w:color w:val="auto"/>
          <w:kern w:val="2"/>
          <w:sz w:val="24"/>
          <w:szCs w:val="24"/>
          <w:highlight w:val="none"/>
          <w:u w:val="single"/>
          <w:lang w:val="en-US" w:eastAsia="zh-CN" w:bidi="zh-TW"/>
        </w:rPr>
        <w:t>伍佰元整</w:t>
      </w:r>
      <w:r>
        <w:rPr>
          <w:rFonts w:hint="eastAsia" w:ascii="宋体" w:hAnsi="宋体" w:eastAsia="宋体" w:cs="宋体"/>
          <w:b w:val="0"/>
          <w:color w:val="auto"/>
          <w:kern w:val="0"/>
          <w:sz w:val="24"/>
          <w:szCs w:val="24"/>
          <w:highlight w:val="none"/>
          <w:lang w:val="en-US" w:eastAsia="zh-CN" w:bidi="ar-SA"/>
        </w:rPr>
        <w:t>/次违约金。</w:t>
      </w:r>
    </w:p>
    <w:p w14:paraId="12D0C3F3">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default" w:ascii="宋体" w:hAnsi="宋体" w:eastAsia="宋体" w:cs="宋体"/>
          <w:i w:val="0"/>
          <w:iCs w:val="0"/>
          <w:caps w:val="0"/>
          <w:color w:val="auto"/>
          <w:spacing w:val="0"/>
          <w:sz w:val="24"/>
          <w:szCs w:val="24"/>
          <w:highlight w:val="none"/>
          <w:lang w:val="en-US" w:eastAsia="zh-CN"/>
        </w:rPr>
      </w:pPr>
      <w:r>
        <w:rPr>
          <w:rFonts w:hint="eastAsia" w:ascii="宋体" w:hAnsi="宋体" w:eastAsia="宋体" w:cs="宋体"/>
          <w:color w:val="auto"/>
          <w:kern w:val="0"/>
          <w:sz w:val="24"/>
          <w:szCs w:val="24"/>
          <w:highlight w:val="none"/>
          <w:lang w:val="en-US" w:eastAsia="zh-CN" w:bidi="ar"/>
        </w:rPr>
        <w:t>9.7 乙方将合同</w:t>
      </w:r>
      <w:r>
        <w:rPr>
          <w:rFonts w:hint="eastAsia" w:ascii="宋体" w:hAnsi="宋体" w:eastAsia="宋体" w:cs="宋体"/>
          <w:i w:val="0"/>
          <w:iCs w:val="0"/>
          <w:caps w:val="0"/>
          <w:color w:val="auto"/>
          <w:spacing w:val="0"/>
          <w:sz w:val="24"/>
          <w:szCs w:val="24"/>
          <w:highlight w:val="none"/>
          <w:lang w:val="en-US" w:eastAsia="zh-CN"/>
        </w:rPr>
        <w:t>转包、擅自变更、中止或者终止合同的，甲方有权单方面解除本合同，乙方应承担由此给甲方造成的一切损失。</w:t>
      </w:r>
    </w:p>
    <w:p w14:paraId="01F3ED05">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i w:val="0"/>
          <w:iCs w:val="0"/>
          <w:caps w:val="0"/>
          <w:color w:val="auto"/>
          <w:spacing w:val="0"/>
          <w:sz w:val="24"/>
          <w:szCs w:val="24"/>
          <w:highlight w:val="none"/>
          <w:lang w:val="en-US" w:eastAsia="zh-CN"/>
        </w:rPr>
        <w:t>9.8 合同期限内，乙</w:t>
      </w:r>
      <w:r>
        <w:rPr>
          <w:rFonts w:hint="eastAsia" w:ascii="宋体" w:hAnsi="宋体" w:eastAsia="宋体" w:cs="宋体"/>
          <w:b w:val="0"/>
          <w:color w:val="auto"/>
          <w:kern w:val="0"/>
          <w:sz w:val="24"/>
          <w:szCs w:val="24"/>
          <w:highlight w:val="none"/>
          <w:lang w:val="en-US" w:eastAsia="zh-CN" w:bidi="ar-SA"/>
        </w:rPr>
        <w:t>方确需变更企业名称、经营范围、经营地址等信息的，在向政府相关职能部门提交申请前的7个工作日内，须以函的形式告知甲方，并协商解决合同履约相关事宜。如乙方未按照上述规定期限告知甲方，则视同乙方不再继续履行本合同，甲方有权单方面解除本合同，且甲方有权扣除暂定合同价的5%作为违约金，由此对甲方造成的一切损失由乙方承担。</w:t>
      </w:r>
    </w:p>
    <w:p w14:paraId="16B5E8B8">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9.9 合同期限内，乙方进行注销的，在向政府相关职能部门提交申请前的7个工作日内，须以函的形式告知甲方，并协商解决合同解约事宜。如乙方未按照上述规定期限告知甲方，则视同乙方不再继续履行本合同，甲方有权单方面解除本合同，且甲方有权扣除暂定合同价的5%作为违约金，由此对甲方造成的一切损失由乙方承担。</w:t>
      </w:r>
    </w:p>
    <w:p w14:paraId="40B6C88A">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9.10对于乙方完成并交付的工作内容，经首次验收不合格的，乙方应当在甲方要求的时间内完成整改，如乙方未在甲方要求的时间内完成整改，或者整改后经验收仍不合格的，甲方有权单方面解除本合同。</w:t>
      </w:r>
    </w:p>
    <w:p w14:paraId="04A3DF2B">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default"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9.11 除本合同另有约定的条款外，因乙方原因导致合同解除的，乙方应当按照暂定合同价的20%向甲方支付违约金，甲、乙双方按照乙方实际完成并经甲方验收合格的工作内容进行结算，违约金不足以弥补甲方损失的，乙方应当继续赔偿甲方遭受的损失。因甲方原因导致合同解除的，甲、乙双方按照如下标准结算费用：（1）合同解除时，乙方未开展工作的，甲方不向乙方支付任何费用；（2）合同解除时，乙方已经开展工作的，甲方据实向乙方支付费用。</w:t>
      </w:r>
    </w:p>
    <w:p w14:paraId="70C5D9F3">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9.12 如违约方给守约方造成损失的，违约方应当予以赔偿，本合同所约定的损失包括直接损失以及守约方为实现权利支出的合理费用（该等费用包括但不限于律师费、诉讼费、评估费、公告费、公证费、鉴定费、审计费、保全费、担保费等）。</w:t>
      </w:r>
    </w:p>
    <w:p w14:paraId="584D83CA">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9.13 对于本合同中违约金和赔偿金，甲方有权在未支付给乙方的款项中直接扣除。</w:t>
      </w:r>
    </w:p>
    <w:p w14:paraId="0D84AA9B">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10、双方联络</w:t>
      </w:r>
    </w:p>
    <w:p w14:paraId="3CA80792">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10.1 双方联系方式：</w:t>
      </w:r>
    </w:p>
    <w:p w14:paraId="7565DBF9">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default"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甲方项目联系人：</w:t>
      </w:r>
      <w:r>
        <w:rPr>
          <w:rFonts w:hint="eastAsia" w:ascii="宋体" w:hAnsi="宋体" w:eastAsia="宋体" w:cs="宋体"/>
          <w:b w:val="0"/>
          <w:color w:val="auto"/>
          <w:kern w:val="0"/>
          <w:sz w:val="24"/>
          <w:szCs w:val="24"/>
          <w:highlight w:val="none"/>
          <w:u w:val="single"/>
          <w:lang w:val="en-US" w:eastAsia="zh-CN" w:bidi="ar-SA"/>
        </w:rPr>
        <w:t xml:space="preserve">               </w:t>
      </w:r>
      <w:r>
        <w:rPr>
          <w:rFonts w:hint="eastAsia" w:ascii="宋体" w:hAnsi="宋体" w:eastAsia="宋体" w:cs="宋体"/>
          <w:b w:val="0"/>
          <w:color w:val="auto"/>
          <w:kern w:val="0"/>
          <w:sz w:val="24"/>
          <w:szCs w:val="24"/>
          <w:highlight w:val="none"/>
          <w:lang w:val="en-US" w:eastAsia="zh-CN" w:bidi="ar-SA"/>
        </w:rPr>
        <w:t xml:space="preserve">                  </w:t>
      </w:r>
    </w:p>
    <w:p w14:paraId="128425EE">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b w:val="0"/>
          <w:color w:val="auto"/>
          <w:kern w:val="0"/>
          <w:sz w:val="24"/>
          <w:szCs w:val="24"/>
          <w:highlight w:val="none"/>
          <w:u w:val="single"/>
          <w:lang w:val="en-US" w:eastAsia="zh-CN" w:bidi="ar-SA"/>
        </w:rPr>
      </w:pPr>
      <w:r>
        <w:rPr>
          <w:rFonts w:hint="eastAsia" w:ascii="宋体" w:hAnsi="宋体" w:eastAsia="宋体" w:cs="宋体"/>
          <w:b w:val="0"/>
          <w:color w:val="auto"/>
          <w:kern w:val="0"/>
          <w:sz w:val="24"/>
          <w:szCs w:val="24"/>
          <w:highlight w:val="none"/>
          <w:lang w:val="en-US" w:eastAsia="zh-CN" w:bidi="ar-SA"/>
        </w:rPr>
        <w:t>联  系  电  话：</w:t>
      </w:r>
      <w:r>
        <w:rPr>
          <w:rFonts w:hint="eastAsia" w:ascii="宋体" w:hAnsi="宋体" w:eastAsia="宋体" w:cs="宋体"/>
          <w:b w:val="0"/>
          <w:color w:val="auto"/>
          <w:kern w:val="0"/>
          <w:sz w:val="24"/>
          <w:szCs w:val="24"/>
          <w:highlight w:val="none"/>
          <w:u w:val="single"/>
          <w:lang w:val="en-US" w:eastAsia="zh-CN" w:bidi="ar-SA"/>
        </w:rPr>
        <w:t xml:space="preserve">               </w:t>
      </w:r>
      <w:r>
        <w:rPr>
          <w:rFonts w:hint="eastAsia" w:ascii="宋体" w:hAnsi="宋体" w:eastAsia="宋体" w:cs="宋体"/>
          <w:b w:val="0"/>
          <w:color w:val="auto"/>
          <w:kern w:val="0"/>
          <w:sz w:val="24"/>
          <w:szCs w:val="24"/>
          <w:highlight w:val="none"/>
          <w:lang w:val="en-US" w:eastAsia="zh-CN" w:bidi="ar-SA"/>
        </w:rPr>
        <w:t xml:space="preserve">   电邮： </w:t>
      </w:r>
      <w:r>
        <w:rPr>
          <w:rFonts w:hint="eastAsia" w:ascii="宋体" w:hAnsi="宋体" w:eastAsia="宋体" w:cs="宋体"/>
          <w:b w:val="0"/>
          <w:color w:val="auto"/>
          <w:kern w:val="0"/>
          <w:sz w:val="24"/>
          <w:szCs w:val="24"/>
          <w:highlight w:val="none"/>
          <w:u w:val="single"/>
          <w:lang w:val="en-US" w:eastAsia="zh-CN" w:bidi="ar-SA"/>
        </w:rPr>
        <w:t xml:space="preserve">              </w:t>
      </w:r>
    </w:p>
    <w:p w14:paraId="2EA738DA">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default"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乙方项目联系人：</w:t>
      </w:r>
      <w:r>
        <w:rPr>
          <w:rFonts w:hint="eastAsia" w:ascii="宋体" w:hAnsi="宋体" w:eastAsia="宋体" w:cs="宋体"/>
          <w:b w:val="0"/>
          <w:color w:val="auto"/>
          <w:kern w:val="0"/>
          <w:sz w:val="24"/>
          <w:szCs w:val="24"/>
          <w:highlight w:val="none"/>
          <w:u w:val="single"/>
          <w:lang w:val="en-US" w:eastAsia="zh-CN" w:bidi="ar-SA"/>
        </w:rPr>
        <w:t xml:space="preserve">               </w:t>
      </w:r>
      <w:r>
        <w:rPr>
          <w:rFonts w:hint="eastAsia" w:ascii="宋体" w:hAnsi="宋体" w:eastAsia="宋体" w:cs="宋体"/>
          <w:b w:val="0"/>
          <w:color w:val="auto"/>
          <w:kern w:val="0"/>
          <w:sz w:val="24"/>
          <w:szCs w:val="24"/>
          <w:highlight w:val="none"/>
          <w:lang w:val="en-US" w:eastAsia="zh-CN" w:bidi="ar-SA"/>
        </w:rPr>
        <w:t xml:space="preserve">                  </w:t>
      </w:r>
    </w:p>
    <w:p w14:paraId="175C2119">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color w:val="auto"/>
          <w:highlight w:val="none"/>
          <w:u w:val="single"/>
        </w:rPr>
      </w:pPr>
      <w:r>
        <w:rPr>
          <w:rFonts w:hint="eastAsia" w:ascii="宋体" w:hAnsi="宋体" w:eastAsia="宋体" w:cs="宋体"/>
          <w:b w:val="0"/>
          <w:color w:val="auto"/>
          <w:kern w:val="0"/>
          <w:sz w:val="24"/>
          <w:szCs w:val="24"/>
          <w:highlight w:val="none"/>
          <w:lang w:val="en-US" w:eastAsia="zh-CN" w:bidi="ar-SA"/>
        </w:rPr>
        <w:t>联  系  电  话：</w:t>
      </w:r>
      <w:r>
        <w:rPr>
          <w:rFonts w:hint="eastAsia" w:ascii="宋体" w:hAnsi="宋体" w:eastAsia="宋体" w:cs="宋体"/>
          <w:b w:val="0"/>
          <w:color w:val="auto"/>
          <w:kern w:val="0"/>
          <w:sz w:val="24"/>
          <w:szCs w:val="24"/>
          <w:highlight w:val="none"/>
          <w:u w:val="single"/>
          <w:lang w:val="en-US" w:eastAsia="zh-CN" w:bidi="ar-SA"/>
        </w:rPr>
        <w:t xml:space="preserve">               </w:t>
      </w:r>
      <w:r>
        <w:rPr>
          <w:rFonts w:hint="eastAsia" w:ascii="宋体" w:hAnsi="宋体" w:eastAsia="宋体" w:cs="宋体"/>
          <w:b w:val="0"/>
          <w:color w:val="auto"/>
          <w:kern w:val="0"/>
          <w:sz w:val="24"/>
          <w:szCs w:val="24"/>
          <w:highlight w:val="none"/>
          <w:lang w:val="en-US" w:eastAsia="zh-CN" w:bidi="ar-SA"/>
        </w:rPr>
        <w:t xml:space="preserve">   电邮： </w:t>
      </w:r>
      <w:r>
        <w:rPr>
          <w:rFonts w:hint="eastAsia" w:ascii="宋体" w:hAnsi="宋体" w:eastAsia="宋体" w:cs="宋体"/>
          <w:b w:val="0"/>
          <w:color w:val="auto"/>
          <w:kern w:val="0"/>
          <w:sz w:val="24"/>
          <w:szCs w:val="24"/>
          <w:highlight w:val="none"/>
          <w:u w:val="single"/>
          <w:lang w:val="en-US" w:eastAsia="zh-CN" w:bidi="ar-SA"/>
        </w:rPr>
        <w:t xml:space="preserve">              </w:t>
      </w:r>
    </w:p>
    <w:p w14:paraId="401EF680">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乙方项目联系人在履行合同过程中所实施的行为、所作出的意思表示均代表乙方，其法律效果由乙方承担。</w:t>
      </w:r>
    </w:p>
    <w:p w14:paraId="1C900701">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10.2 如任何一方需变更联系人或者联系人的联系信息发生变化，应提前7日通知另一方。</w:t>
      </w:r>
    </w:p>
    <w:p w14:paraId="5700AE8B">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11、其他规定</w:t>
      </w:r>
    </w:p>
    <w:p w14:paraId="27EEBF58">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11.1 合同如有未尽事宜，或甲方对乙方工作方式、工作范围有特别要求的，可由双方另行议定。</w:t>
      </w:r>
    </w:p>
    <w:p w14:paraId="7DD31F9A">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11.2 因本合同发生的纠纷，双方协商解决，如协商不成，可向甲方所在地有管辖权的人民法院提起诉讼。</w:t>
      </w:r>
    </w:p>
    <w:p w14:paraId="38F7E44D">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11.3 本合同经双方签字盖章后生效，合同生效后，双方不得无故解除合同。</w:t>
      </w:r>
    </w:p>
    <w:p w14:paraId="791CCE15">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default"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11.4 本合同中，未明确的违约责任，甲、乙双方按照《中华人民共和国民法典》的规定执行。</w:t>
      </w:r>
    </w:p>
    <w:p w14:paraId="0F8918C6">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11.5 本合同一式陆份，甲方执肆份，乙方执贰份，并具有同等法律效力。</w:t>
      </w:r>
    </w:p>
    <w:p w14:paraId="7F63C7CF">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（以下无正文）</w:t>
      </w:r>
    </w:p>
    <w:tbl>
      <w:tblPr>
        <w:tblStyle w:val="2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67"/>
        <w:gridCol w:w="3955"/>
      </w:tblGrid>
      <w:tr w14:paraId="035D2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4567" w:type="dxa"/>
            <w:tcBorders>
              <w:top w:val="nil"/>
              <w:left w:val="nil"/>
              <w:bottom w:val="nil"/>
              <w:right w:val="nil"/>
              <w:tl2br w:val="nil"/>
              <w:tr2bl w:val="nil"/>
            </w:tcBorders>
            <w:noWrap w:val="0"/>
            <w:vAlign w:val="center"/>
          </w:tcPr>
          <w:p w14:paraId="31D4BDA8">
            <w:pPr>
              <w:pStyle w:val="8"/>
              <w:keepNext w:val="0"/>
              <w:keepLines w:val="0"/>
              <w:pageBreakBefore w:val="0"/>
              <w:kinsoku/>
              <w:wordWrap/>
              <w:overflowPunct/>
              <w:topLinePunct w:val="0"/>
              <w:autoSpaceDE/>
              <w:autoSpaceDN/>
              <w:bidi w:val="0"/>
              <w:snapToGrid w:val="0"/>
              <w:spacing w:beforeLines="0" w:afterLines="0" w:line="400" w:lineRule="exact"/>
              <w:ind w:left="63" w:leftChars="30" w:right="63" w:rightChars="3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甲方：（盖章）</w:t>
            </w:r>
          </w:p>
        </w:tc>
        <w:tc>
          <w:tcPr>
            <w:tcW w:w="3955" w:type="dxa"/>
            <w:tcBorders>
              <w:top w:val="nil"/>
              <w:left w:val="nil"/>
              <w:bottom w:val="nil"/>
              <w:right w:val="nil"/>
              <w:tl2br w:val="nil"/>
              <w:tr2bl w:val="nil"/>
            </w:tcBorders>
            <w:noWrap w:val="0"/>
            <w:vAlign w:val="center"/>
          </w:tcPr>
          <w:p w14:paraId="33C0B99C">
            <w:pPr>
              <w:pStyle w:val="8"/>
              <w:keepNext w:val="0"/>
              <w:keepLines w:val="0"/>
              <w:pageBreakBefore w:val="0"/>
              <w:kinsoku/>
              <w:wordWrap/>
              <w:overflowPunct/>
              <w:topLinePunct w:val="0"/>
              <w:autoSpaceDE/>
              <w:autoSpaceDN/>
              <w:bidi w:val="0"/>
              <w:snapToGrid w:val="0"/>
              <w:spacing w:beforeLines="0" w:afterLines="0" w:line="400" w:lineRule="exact"/>
              <w:ind w:left="63" w:leftChars="30" w:right="63" w:rightChars="3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乙方：（盖章）</w:t>
            </w:r>
          </w:p>
        </w:tc>
      </w:tr>
      <w:tr w14:paraId="157CE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7" w:hRule="atLeast"/>
        </w:trPr>
        <w:tc>
          <w:tcPr>
            <w:tcW w:w="4567" w:type="dxa"/>
            <w:tcBorders>
              <w:top w:val="nil"/>
              <w:left w:val="nil"/>
              <w:bottom w:val="nil"/>
              <w:right w:val="nil"/>
              <w:tl2br w:val="nil"/>
              <w:tr2bl w:val="nil"/>
            </w:tcBorders>
            <w:noWrap w:val="0"/>
            <w:vAlign w:val="center"/>
          </w:tcPr>
          <w:p w14:paraId="29E3A9C7">
            <w:pPr>
              <w:pStyle w:val="8"/>
              <w:keepNext w:val="0"/>
              <w:keepLines w:val="0"/>
              <w:pageBreakBefore w:val="0"/>
              <w:kinsoku/>
              <w:wordWrap/>
              <w:overflowPunct/>
              <w:topLinePunct w:val="0"/>
              <w:autoSpaceDE/>
              <w:autoSpaceDN/>
              <w:bidi w:val="0"/>
              <w:snapToGrid w:val="0"/>
              <w:spacing w:beforeLines="0" w:afterLines="0" w:line="400" w:lineRule="exact"/>
              <w:ind w:left="63" w:leftChars="30" w:right="63" w:rightChars="3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法定代表人或其委托代理人：</w:t>
            </w:r>
          </w:p>
          <w:p w14:paraId="6474AB51">
            <w:pPr>
              <w:pStyle w:val="8"/>
              <w:keepNext w:val="0"/>
              <w:keepLines w:val="0"/>
              <w:pageBreakBefore w:val="0"/>
              <w:kinsoku/>
              <w:wordWrap/>
              <w:overflowPunct/>
              <w:topLinePunct w:val="0"/>
              <w:autoSpaceDE/>
              <w:autoSpaceDN/>
              <w:bidi w:val="0"/>
              <w:snapToGrid w:val="0"/>
              <w:spacing w:beforeLines="0" w:afterLines="0" w:line="400" w:lineRule="exact"/>
              <w:ind w:left="63" w:leftChars="30" w:right="63" w:rightChars="3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（签字）：</w:t>
            </w:r>
          </w:p>
        </w:tc>
        <w:tc>
          <w:tcPr>
            <w:tcW w:w="3955" w:type="dxa"/>
            <w:tcBorders>
              <w:top w:val="nil"/>
              <w:left w:val="nil"/>
              <w:bottom w:val="nil"/>
              <w:right w:val="nil"/>
              <w:tl2br w:val="nil"/>
              <w:tr2bl w:val="nil"/>
            </w:tcBorders>
            <w:noWrap w:val="0"/>
            <w:vAlign w:val="center"/>
          </w:tcPr>
          <w:p w14:paraId="29A46290">
            <w:pPr>
              <w:pStyle w:val="8"/>
              <w:keepNext w:val="0"/>
              <w:keepLines w:val="0"/>
              <w:pageBreakBefore w:val="0"/>
              <w:kinsoku/>
              <w:wordWrap/>
              <w:overflowPunct/>
              <w:topLinePunct w:val="0"/>
              <w:autoSpaceDE/>
              <w:autoSpaceDN/>
              <w:bidi w:val="0"/>
              <w:snapToGrid w:val="0"/>
              <w:spacing w:beforeLines="0" w:afterLines="0" w:line="400" w:lineRule="exact"/>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法定代表人或其委托代理人：</w:t>
            </w:r>
          </w:p>
          <w:p w14:paraId="4636F536">
            <w:pPr>
              <w:pStyle w:val="8"/>
              <w:keepNext w:val="0"/>
              <w:keepLines w:val="0"/>
              <w:pageBreakBefore w:val="0"/>
              <w:kinsoku/>
              <w:wordWrap/>
              <w:overflowPunct/>
              <w:topLinePunct w:val="0"/>
              <w:autoSpaceDE/>
              <w:autoSpaceDN/>
              <w:bidi w:val="0"/>
              <w:snapToGrid w:val="0"/>
              <w:spacing w:beforeLines="0" w:afterLines="0" w:line="400" w:lineRule="exact"/>
              <w:ind w:left="63" w:leftChars="30" w:right="63" w:rightChars="30" w:firstLine="480" w:firstLineChars="2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（签字）：</w:t>
            </w:r>
          </w:p>
        </w:tc>
      </w:tr>
      <w:tr w14:paraId="0B740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67" w:type="dxa"/>
            <w:tcBorders>
              <w:top w:val="nil"/>
              <w:left w:val="nil"/>
              <w:bottom w:val="nil"/>
              <w:right w:val="nil"/>
              <w:tl2br w:val="nil"/>
              <w:tr2bl w:val="nil"/>
            </w:tcBorders>
            <w:noWrap w:val="0"/>
            <w:vAlign w:val="center"/>
          </w:tcPr>
          <w:p w14:paraId="7F632C6B">
            <w:pPr>
              <w:pStyle w:val="8"/>
              <w:keepNext w:val="0"/>
              <w:keepLines w:val="0"/>
              <w:pageBreakBefore w:val="0"/>
              <w:kinsoku/>
              <w:wordWrap/>
              <w:overflowPunct/>
              <w:topLinePunct w:val="0"/>
              <w:autoSpaceDE/>
              <w:autoSpaceDN/>
              <w:bidi w:val="0"/>
              <w:snapToGrid w:val="0"/>
              <w:spacing w:beforeLines="0" w:afterLines="0" w:line="400" w:lineRule="exact"/>
              <w:ind w:left="63" w:leftChars="30" w:right="63" w:rightChars="3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地址：</w:t>
            </w:r>
          </w:p>
        </w:tc>
        <w:tc>
          <w:tcPr>
            <w:tcW w:w="3955" w:type="dxa"/>
            <w:tcBorders>
              <w:top w:val="nil"/>
              <w:left w:val="nil"/>
              <w:bottom w:val="nil"/>
              <w:right w:val="nil"/>
              <w:tl2br w:val="nil"/>
              <w:tr2bl w:val="nil"/>
            </w:tcBorders>
            <w:noWrap w:val="0"/>
            <w:vAlign w:val="center"/>
          </w:tcPr>
          <w:p w14:paraId="6590AF2E">
            <w:pPr>
              <w:pStyle w:val="8"/>
              <w:keepNext w:val="0"/>
              <w:keepLines w:val="0"/>
              <w:pageBreakBefore w:val="0"/>
              <w:kinsoku/>
              <w:wordWrap/>
              <w:overflowPunct/>
              <w:topLinePunct w:val="0"/>
              <w:autoSpaceDE/>
              <w:autoSpaceDN/>
              <w:bidi w:val="0"/>
              <w:snapToGrid w:val="0"/>
              <w:spacing w:beforeLines="0" w:afterLines="0" w:line="400" w:lineRule="exact"/>
              <w:ind w:left="63" w:leftChars="30" w:right="63" w:rightChars="3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地</w:t>
            </w:r>
            <w:r>
              <w:rPr>
                <w:rFonts w:hint="eastAsia" w:ascii="宋体" w:hAnsi="宋体" w:eastAsia="宋体" w:cs="宋体"/>
                <w:b w:val="0"/>
                <w:color w:val="auto"/>
                <w:kern w:val="0"/>
                <w:sz w:val="24"/>
                <w:szCs w:val="24"/>
                <w:highlight w:val="none"/>
                <w:lang w:val="en-US" w:eastAsia="zh-CN" w:bidi="ar-SA"/>
              </w:rPr>
              <w:tab/>
            </w:r>
            <w:r>
              <w:rPr>
                <w:rFonts w:hint="eastAsia" w:ascii="宋体" w:hAnsi="宋体" w:eastAsia="宋体" w:cs="宋体"/>
                <w:b w:val="0"/>
                <w:color w:val="auto"/>
                <w:kern w:val="0"/>
                <w:sz w:val="24"/>
                <w:szCs w:val="24"/>
                <w:highlight w:val="none"/>
                <w:lang w:val="en-US" w:eastAsia="zh-CN" w:bidi="ar-SA"/>
              </w:rPr>
              <w:t xml:space="preserve">址：                       </w:t>
            </w:r>
          </w:p>
        </w:tc>
      </w:tr>
      <w:tr w14:paraId="31427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67" w:type="dxa"/>
            <w:tcBorders>
              <w:top w:val="nil"/>
              <w:left w:val="nil"/>
              <w:bottom w:val="nil"/>
              <w:right w:val="nil"/>
              <w:tl2br w:val="nil"/>
              <w:tr2bl w:val="nil"/>
            </w:tcBorders>
            <w:noWrap w:val="0"/>
            <w:vAlign w:val="center"/>
          </w:tcPr>
          <w:p w14:paraId="0ED59682">
            <w:pPr>
              <w:pStyle w:val="8"/>
              <w:keepNext w:val="0"/>
              <w:keepLines w:val="0"/>
              <w:pageBreakBefore w:val="0"/>
              <w:kinsoku/>
              <w:wordWrap/>
              <w:overflowPunct/>
              <w:topLinePunct w:val="0"/>
              <w:autoSpaceDE/>
              <w:autoSpaceDN/>
              <w:bidi w:val="0"/>
              <w:snapToGrid w:val="0"/>
              <w:spacing w:beforeLines="0" w:afterLines="0" w:line="400" w:lineRule="exact"/>
              <w:ind w:left="63" w:leftChars="30" w:right="63" w:rightChars="3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电话：</w:t>
            </w:r>
          </w:p>
        </w:tc>
        <w:tc>
          <w:tcPr>
            <w:tcW w:w="3955" w:type="dxa"/>
            <w:tcBorders>
              <w:top w:val="nil"/>
              <w:left w:val="nil"/>
              <w:bottom w:val="nil"/>
              <w:right w:val="nil"/>
              <w:tl2br w:val="nil"/>
              <w:tr2bl w:val="nil"/>
            </w:tcBorders>
            <w:noWrap w:val="0"/>
            <w:vAlign w:val="center"/>
          </w:tcPr>
          <w:p w14:paraId="224346DF">
            <w:pPr>
              <w:pStyle w:val="8"/>
              <w:keepNext w:val="0"/>
              <w:keepLines w:val="0"/>
              <w:pageBreakBefore w:val="0"/>
              <w:kinsoku/>
              <w:wordWrap/>
              <w:overflowPunct/>
              <w:topLinePunct w:val="0"/>
              <w:autoSpaceDE/>
              <w:autoSpaceDN/>
              <w:bidi w:val="0"/>
              <w:snapToGrid w:val="0"/>
              <w:spacing w:beforeLines="0" w:afterLines="0" w:line="400" w:lineRule="exact"/>
              <w:ind w:left="63" w:leftChars="30" w:right="63" w:rightChars="3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 xml:space="preserve">电话：                        </w:t>
            </w:r>
          </w:p>
        </w:tc>
      </w:tr>
      <w:tr w14:paraId="33372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67" w:type="dxa"/>
            <w:tcBorders>
              <w:top w:val="nil"/>
              <w:left w:val="nil"/>
              <w:bottom w:val="nil"/>
              <w:right w:val="nil"/>
              <w:tl2br w:val="nil"/>
              <w:tr2bl w:val="nil"/>
            </w:tcBorders>
            <w:noWrap w:val="0"/>
            <w:vAlign w:val="center"/>
          </w:tcPr>
          <w:p w14:paraId="1B2EC291">
            <w:pPr>
              <w:pStyle w:val="8"/>
              <w:keepNext w:val="0"/>
              <w:keepLines w:val="0"/>
              <w:pageBreakBefore w:val="0"/>
              <w:kinsoku/>
              <w:wordWrap/>
              <w:overflowPunct/>
              <w:topLinePunct w:val="0"/>
              <w:autoSpaceDE/>
              <w:autoSpaceDN/>
              <w:bidi w:val="0"/>
              <w:snapToGrid w:val="0"/>
              <w:spacing w:beforeLines="0" w:afterLines="0" w:line="400" w:lineRule="exact"/>
              <w:ind w:left="63" w:leftChars="30" w:right="63" w:rightChars="3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账户：</w:t>
            </w:r>
          </w:p>
        </w:tc>
        <w:tc>
          <w:tcPr>
            <w:tcW w:w="3955" w:type="dxa"/>
            <w:tcBorders>
              <w:top w:val="nil"/>
              <w:left w:val="nil"/>
              <w:bottom w:val="nil"/>
              <w:right w:val="nil"/>
              <w:tl2br w:val="nil"/>
              <w:tr2bl w:val="nil"/>
            </w:tcBorders>
            <w:noWrap w:val="0"/>
            <w:vAlign w:val="center"/>
          </w:tcPr>
          <w:p w14:paraId="4B72EC42">
            <w:pPr>
              <w:pStyle w:val="8"/>
              <w:keepNext w:val="0"/>
              <w:keepLines w:val="0"/>
              <w:pageBreakBefore w:val="0"/>
              <w:kinsoku/>
              <w:wordWrap/>
              <w:overflowPunct/>
              <w:topLinePunct w:val="0"/>
              <w:autoSpaceDE/>
              <w:autoSpaceDN/>
              <w:bidi w:val="0"/>
              <w:snapToGrid w:val="0"/>
              <w:spacing w:beforeLines="0" w:afterLines="0" w:line="400" w:lineRule="exact"/>
              <w:ind w:left="63" w:leftChars="30" w:right="63" w:rightChars="3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 xml:space="preserve">账户：                        </w:t>
            </w:r>
          </w:p>
        </w:tc>
      </w:tr>
      <w:tr w14:paraId="199C8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4567" w:type="dxa"/>
            <w:tcBorders>
              <w:top w:val="nil"/>
              <w:left w:val="nil"/>
              <w:bottom w:val="nil"/>
              <w:right w:val="nil"/>
              <w:tl2br w:val="nil"/>
              <w:tr2bl w:val="nil"/>
            </w:tcBorders>
            <w:noWrap w:val="0"/>
            <w:vAlign w:val="center"/>
          </w:tcPr>
          <w:p w14:paraId="7D90AF96">
            <w:pPr>
              <w:pStyle w:val="8"/>
              <w:keepNext w:val="0"/>
              <w:keepLines w:val="0"/>
              <w:pageBreakBefore w:val="0"/>
              <w:kinsoku/>
              <w:wordWrap/>
              <w:overflowPunct/>
              <w:topLinePunct w:val="0"/>
              <w:autoSpaceDE/>
              <w:autoSpaceDN/>
              <w:bidi w:val="0"/>
              <w:snapToGrid w:val="0"/>
              <w:spacing w:beforeLines="0" w:afterLines="0" w:line="400" w:lineRule="exact"/>
              <w:ind w:left="1263" w:leftChars="30" w:right="63" w:rightChars="30" w:hanging="1200" w:hangingChars="5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 xml:space="preserve">开户银行：                    </w:t>
            </w:r>
          </w:p>
        </w:tc>
        <w:tc>
          <w:tcPr>
            <w:tcW w:w="3955" w:type="dxa"/>
            <w:tcBorders>
              <w:top w:val="nil"/>
              <w:left w:val="nil"/>
              <w:bottom w:val="nil"/>
              <w:right w:val="nil"/>
              <w:tl2br w:val="nil"/>
              <w:tr2bl w:val="nil"/>
            </w:tcBorders>
            <w:noWrap w:val="0"/>
            <w:vAlign w:val="center"/>
          </w:tcPr>
          <w:p w14:paraId="4AD95507">
            <w:pPr>
              <w:pStyle w:val="8"/>
              <w:keepNext w:val="0"/>
              <w:keepLines w:val="0"/>
              <w:pageBreakBefore w:val="0"/>
              <w:kinsoku/>
              <w:wordWrap/>
              <w:overflowPunct/>
              <w:topLinePunct w:val="0"/>
              <w:autoSpaceDE/>
              <w:autoSpaceDN/>
              <w:bidi w:val="0"/>
              <w:snapToGrid w:val="0"/>
              <w:spacing w:beforeLines="0" w:afterLines="0" w:line="400" w:lineRule="exact"/>
              <w:ind w:left="1263" w:leftChars="30" w:right="63" w:rightChars="30" w:hanging="1200" w:hangingChars="50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 xml:space="preserve">开户银行：                    </w:t>
            </w:r>
          </w:p>
        </w:tc>
      </w:tr>
      <w:tr w14:paraId="35FE3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67" w:type="dxa"/>
            <w:tcBorders>
              <w:top w:val="nil"/>
              <w:left w:val="nil"/>
              <w:bottom w:val="nil"/>
              <w:right w:val="nil"/>
              <w:tl2br w:val="nil"/>
              <w:tr2bl w:val="nil"/>
            </w:tcBorders>
            <w:noWrap w:val="0"/>
            <w:vAlign w:val="center"/>
          </w:tcPr>
          <w:p w14:paraId="489B4849">
            <w:pPr>
              <w:pStyle w:val="8"/>
              <w:keepNext w:val="0"/>
              <w:keepLines w:val="0"/>
              <w:pageBreakBefore w:val="0"/>
              <w:kinsoku/>
              <w:wordWrap/>
              <w:overflowPunct/>
              <w:topLinePunct w:val="0"/>
              <w:autoSpaceDE/>
              <w:autoSpaceDN/>
              <w:bidi w:val="0"/>
              <w:snapToGrid w:val="0"/>
              <w:spacing w:beforeLines="0" w:afterLines="0" w:line="400" w:lineRule="exact"/>
              <w:ind w:left="63" w:leftChars="30" w:right="63" w:rightChars="3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 xml:space="preserve">账号：                        </w:t>
            </w:r>
          </w:p>
        </w:tc>
        <w:tc>
          <w:tcPr>
            <w:tcW w:w="3955" w:type="dxa"/>
            <w:tcBorders>
              <w:top w:val="nil"/>
              <w:left w:val="nil"/>
              <w:bottom w:val="nil"/>
              <w:right w:val="nil"/>
              <w:tl2br w:val="nil"/>
              <w:tr2bl w:val="nil"/>
            </w:tcBorders>
            <w:noWrap w:val="0"/>
            <w:vAlign w:val="center"/>
          </w:tcPr>
          <w:p w14:paraId="2BCF8C36">
            <w:pPr>
              <w:pStyle w:val="8"/>
              <w:keepNext w:val="0"/>
              <w:keepLines w:val="0"/>
              <w:pageBreakBefore w:val="0"/>
              <w:kinsoku/>
              <w:wordWrap/>
              <w:overflowPunct/>
              <w:topLinePunct w:val="0"/>
              <w:autoSpaceDE/>
              <w:autoSpaceDN/>
              <w:bidi w:val="0"/>
              <w:snapToGrid w:val="0"/>
              <w:spacing w:beforeLines="0" w:afterLines="0" w:line="400" w:lineRule="exact"/>
              <w:ind w:left="63" w:leftChars="30" w:right="63" w:rightChars="30"/>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 xml:space="preserve">账号：                        </w:t>
            </w:r>
          </w:p>
        </w:tc>
      </w:tr>
      <w:tr w14:paraId="23AE6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67" w:type="dxa"/>
            <w:tcBorders>
              <w:top w:val="nil"/>
              <w:left w:val="nil"/>
              <w:bottom w:val="nil"/>
              <w:right w:val="nil"/>
              <w:tl2br w:val="nil"/>
              <w:tr2bl w:val="nil"/>
            </w:tcBorders>
            <w:noWrap w:val="0"/>
            <w:vAlign w:val="center"/>
          </w:tcPr>
          <w:p w14:paraId="461E9DCA">
            <w:pPr>
              <w:pStyle w:val="8"/>
              <w:keepNext w:val="0"/>
              <w:keepLines w:val="0"/>
              <w:pageBreakBefore w:val="0"/>
              <w:kinsoku/>
              <w:wordWrap/>
              <w:overflowPunct/>
              <w:topLinePunct w:val="0"/>
              <w:autoSpaceDE/>
              <w:autoSpaceDN/>
              <w:bidi w:val="0"/>
              <w:snapToGrid w:val="0"/>
              <w:spacing w:beforeLines="0" w:afterLines="0" w:line="400" w:lineRule="exact"/>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时间：     年    月   日</w:t>
            </w:r>
          </w:p>
        </w:tc>
        <w:tc>
          <w:tcPr>
            <w:tcW w:w="3955" w:type="dxa"/>
            <w:tcBorders>
              <w:top w:val="nil"/>
              <w:left w:val="nil"/>
              <w:bottom w:val="nil"/>
              <w:right w:val="nil"/>
              <w:tl2br w:val="nil"/>
              <w:tr2bl w:val="nil"/>
            </w:tcBorders>
            <w:noWrap w:val="0"/>
            <w:vAlign w:val="center"/>
          </w:tcPr>
          <w:p w14:paraId="6339D1A7">
            <w:pPr>
              <w:pStyle w:val="8"/>
              <w:keepNext w:val="0"/>
              <w:keepLines w:val="0"/>
              <w:pageBreakBefore w:val="0"/>
              <w:kinsoku/>
              <w:wordWrap/>
              <w:overflowPunct/>
              <w:topLinePunct w:val="0"/>
              <w:autoSpaceDE/>
              <w:autoSpaceDN/>
              <w:bidi w:val="0"/>
              <w:snapToGrid w:val="0"/>
              <w:spacing w:beforeLines="0" w:afterLines="0" w:line="400" w:lineRule="exact"/>
              <w:jc w:val="both"/>
              <w:textAlignment w:val="auto"/>
              <w:rPr>
                <w:rFonts w:hint="eastAsia" w:ascii="宋体" w:hAnsi="宋体" w:eastAsia="宋体" w:cs="宋体"/>
                <w:b w:val="0"/>
                <w:color w:val="auto"/>
                <w:kern w:val="0"/>
                <w:sz w:val="24"/>
                <w:szCs w:val="24"/>
                <w:highlight w:val="none"/>
                <w:lang w:val="en-US" w:eastAsia="zh-CN" w:bidi="ar-SA"/>
              </w:rPr>
            </w:pPr>
            <w:r>
              <w:rPr>
                <w:rFonts w:hint="eastAsia" w:ascii="宋体" w:hAnsi="宋体" w:eastAsia="宋体" w:cs="宋体"/>
                <w:b w:val="0"/>
                <w:color w:val="auto"/>
                <w:kern w:val="0"/>
                <w:sz w:val="24"/>
                <w:szCs w:val="24"/>
                <w:highlight w:val="none"/>
                <w:lang w:val="en-US" w:eastAsia="zh-CN" w:bidi="ar-SA"/>
              </w:rPr>
              <w:t>时间：     年    月   日</w:t>
            </w:r>
          </w:p>
        </w:tc>
      </w:tr>
    </w:tbl>
    <w:p w14:paraId="56B0627F">
      <w:pPr>
        <w:rPr>
          <w:rFonts w:hint="eastAsia" w:ascii="宋体" w:hAnsi="宋体" w:eastAsia="宋体" w:cs="宋体"/>
          <w:b/>
          <w:color w:val="auto"/>
          <w:sz w:val="28"/>
          <w:highlight w:val="none"/>
        </w:rPr>
      </w:pPr>
      <w:r>
        <w:rPr>
          <w:rFonts w:hint="eastAsia" w:ascii="宋体" w:hAnsi="宋体" w:eastAsia="宋体" w:cs="宋体"/>
          <w:b/>
          <w:color w:val="auto"/>
          <w:sz w:val="28"/>
          <w:highlight w:val="none"/>
        </w:rPr>
        <w:br w:type="page"/>
      </w:r>
    </w:p>
    <w:p w14:paraId="477D0E3D">
      <w:pPr>
        <w:spacing w:line="360" w:lineRule="auto"/>
        <w:jc w:val="center"/>
        <w:outlineLvl w:val="1"/>
        <w:rPr>
          <w:rFonts w:hint="eastAsia" w:ascii="宋体" w:hAnsi="宋体" w:eastAsia="宋体" w:cs="宋体"/>
          <w:b/>
          <w:color w:val="auto"/>
          <w:sz w:val="28"/>
          <w:highlight w:val="none"/>
        </w:rPr>
      </w:pPr>
      <w:bookmarkStart w:id="29" w:name="_Toc29974"/>
      <w:r>
        <w:rPr>
          <w:rFonts w:hint="eastAsia" w:ascii="宋体" w:hAnsi="宋体" w:eastAsia="宋体" w:cs="宋体"/>
          <w:b/>
          <w:color w:val="auto"/>
          <w:sz w:val="28"/>
          <w:highlight w:val="none"/>
        </w:rPr>
        <w:t xml:space="preserve">第六章  </w:t>
      </w:r>
      <w:r>
        <w:rPr>
          <w:rFonts w:hint="eastAsia" w:ascii="宋体" w:hAnsi="宋体" w:eastAsia="宋体" w:cs="宋体"/>
          <w:b/>
          <w:color w:val="auto"/>
          <w:sz w:val="28"/>
          <w:highlight w:val="none"/>
          <w:lang w:eastAsia="zh-CN"/>
        </w:rPr>
        <w:t>响应文件</w:t>
      </w:r>
      <w:r>
        <w:rPr>
          <w:rFonts w:hint="eastAsia" w:ascii="宋体" w:hAnsi="宋体" w:eastAsia="宋体" w:cs="宋体"/>
          <w:b/>
          <w:color w:val="auto"/>
          <w:sz w:val="28"/>
          <w:highlight w:val="none"/>
        </w:rPr>
        <w:t>格式</w:t>
      </w:r>
      <w:bookmarkEnd w:id="29"/>
    </w:p>
    <w:p w14:paraId="71D04273">
      <w:pPr>
        <w:spacing w:line="900" w:lineRule="exact"/>
        <w:jc w:val="center"/>
        <w:rPr>
          <w:rFonts w:hint="eastAsia" w:ascii="宋体" w:hAnsi="宋体" w:eastAsia="宋体" w:cs="宋体"/>
          <w:b/>
          <w:color w:val="auto"/>
          <w:sz w:val="32"/>
          <w:highlight w:val="none"/>
        </w:rPr>
      </w:pPr>
      <w:r>
        <w:rPr>
          <w:rFonts w:hint="eastAsia" w:ascii="宋体" w:hAnsi="宋体" w:eastAsia="宋体" w:cs="宋体"/>
          <w:b/>
          <w:color w:val="auto"/>
          <w:sz w:val="32"/>
          <w:highlight w:val="none"/>
        </w:rPr>
        <w:t>合肥综保区展示中心及厂房仓库项目灭火器新购及七氟丙烷充装服务</w:t>
      </w:r>
    </w:p>
    <w:p w14:paraId="24BB4692">
      <w:pPr>
        <w:spacing w:line="900" w:lineRule="exact"/>
        <w:jc w:val="center"/>
        <w:rPr>
          <w:rFonts w:hint="eastAsia" w:ascii="宋体" w:hAnsi="宋体" w:eastAsia="宋体" w:cs="宋体"/>
          <w:b/>
          <w:color w:val="auto"/>
          <w:sz w:val="32"/>
          <w:highlight w:val="none"/>
        </w:rPr>
      </w:pPr>
      <w:r>
        <w:rPr>
          <w:rFonts w:hint="eastAsia" w:ascii="宋体" w:hAnsi="宋体" w:eastAsia="宋体" w:cs="宋体"/>
          <w:b/>
          <w:color w:val="auto"/>
          <w:sz w:val="32"/>
          <w:highlight w:val="none"/>
        </w:rPr>
        <w:t>LKCG20260901</w:t>
      </w:r>
    </w:p>
    <w:p w14:paraId="7E831FD1">
      <w:pPr>
        <w:spacing w:line="900" w:lineRule="exact"/>
        <w:jc w:val="center"/>
        <w:rPr>
          <w:rFonts w:hint="eastAsia" w:ascii="宋体" w:hAnsi="宋体" w:eastAsia="宋体" w:cs="宋体"/>
          <w:b/>
          <w:color w:val="auto"/>
          <w:sz w:val="72"/>
          <w:highlight w:val="none"/>
          <w:lang w:eastAsia="zh-CN"/>
        </w:rPr>
      </w:pPr>
      <w:r>
        <w:rPr>
          <w:rFonts w:hint="eastAsia" w:ascii="宋体" w:hAnsi="宋体" w:eastAsia="宋体" w:cs="宋体"/>
          <w:b/>
          <w:color w:val="auto"/>
          <w:sz w:val="72"/>
          <w:highlight w:val="none"/>
          <w:lang w:val="en-US" w:eastAsia="zh-CN"/>
        </w:rPr>
        <w:t>响</w:t>
      </w:r>
    </w:p>
    <w:p w14:paraId="44A36DDD">
      <w:pPr>
        <w:spacing w:line="900" w:lineRule="exact"/>
        <w:jc w:val="center"/>
        <w:rPr>
          <w:rFonts w:hint="eastAsia" w:ascii="宋体" w:hAnsi="宋体" w:eastAsia="宋体" w:cs="宋体"/>
          <w:b/>
          <w:color w:val="auto"/>
          <w:sz w:val="72"/>
          <w:highlight w:val="none"/>
        </w:rPr>
      </w:pPr>
    </w:p>
    <w:p w14:paraId="7131FA14">
      <w:pPr>
        <w:spacing w:line="900" w:lineRule="exact"/>
        <w:jc w:val="center"/>
        <w:rPr>
          <w:rFonts w:hint="eastAsia" w:ascii="宋体" w:hAnsi="宋体" w:eastAsia="宋体" w:cs="宋体"/>
          <w:b/>
          <w:color w:val="auto"/>
          <w:sz w:val="72"/>
          <w:highlight w:val="none"/>
          <w:lang w:eastAsia="zh-CN"/>
        </w:rPr>
      </w:pPr>
      <w:r>
        <w:rPr>
          <w:rFonts w:hint="eastAsia" w:ascii="宋体" w:hAnsi="宋体" w:eastAsia="宋体" w:cs="宋体"/>
          <w:b/>
          <w:color w:val="auto"/>
          <w:sz w:val="72"/>
          <w:highlight w:val="none"/>
          <w:lang w:val="en-US" w:eastAsia="zh-CN"/>
        </w:rPr>
        <w:t>应</w:t>
      </w:r>
    </w:p>
    <w:p w14:paraId="53F77671">
      <w:pPr>
        <w:spacing w:line="900" w:lineRule="exact"/>
        <w:jc w:val="center"/>
        <w:rPr>
          <w:rFonts w:hint="eastAsia" w:ascii="宋体" w:hAnsi="宋体" w:eastAsia="宋体" w:cs="宋体"/>
          <w:b/>
          <w:color w:val="auto"/>
          <w:sz w:val="72"/>
          <w:highlight w:val="none"/>
        </w:rPr>
      </w:pPr>
    </w:p>
    <w:p w14:paraId="12DE99A7">
      <w:pPr>
        <w:spacing w:line="900" w:lineRule="exact"/>
        <w:jc w:val="center"/>
        <w:rPr>
          <w:rFonts w:hint="eastAsia" w:ascii="宋体" w:hAnsi="宋体" w:eastAsia="宋体" w:cs="宋体"/>
          <w:b/>
          <w:color w:val="auto"/>
          <w:sz w:val="72"/>
          <w:highlight w:val="none"/>
        </w:rPr>
      </w:pPr>
      <w:r>
        <w:rPr>
          <w:rFonts w:hint="eastAsia" w:ascii="宋体" w:hAnsi="宋体" w:eastAsia="宋体" w:cs="宋体"/>
          <w:b/>
          <w:color w:val="auto"/>
          <w:sz w:val="72"/>
          <w:highlight w:val="none"/>
        </w:rPr>
        <w:t>文</w:t>
      </w:r>
    </w:p>
    <w:p w14:paraId="2F2B3997">
      <w:pPr>
        <w:spacing w:line="900" w:lineRule="exact"/>
        <w:jc w:val="center"/>
        <w:rPr>
          <w:rFonts w:hint="eastAsia" w:ascii="宋体" w:hAnsi="宋体" w:eastAsia="宋体" w:cs="宋体"/>
          <w:b/>
          <w:color w:val="auto"/>
          <w:sz w:val="72"/>
          <w:highlight w:val="none"/>
        </w:rPr>
      </w:pPr>
    </w:p>
    <w:p w14:paraId="5ADF8174">
      <w:pPr>
        <w:jc w:val="center"/>
        <w:rPr>
          <w:rFonts w:hint="eastAsia" w:ascii="宋体" w:hAnsi="宋体" w:eastAsia="宋体" w:cs="宋体"/>
          <w:b/>
          <w:color w:val="auto"/>
          <w:sz w:val="72"/>
          <w:highlight w:val="none"/>
        </w:rPr>
      </w:pPr>
      <w:r>
        <w:rPr>
          <w:rFonts w:hint="eastAsia" w:ascii="宋体" w:hAnsi="宋体" w:eastAsia="宋体" w:cs="宋体"/>
          <w:b/>
          <w:color w:val="auto"/>
          <w:sz w:val="72"/>
          <w:highlight w:val="none"/>
        </w:rPr>
        <w:t>件</w:t>
      </w:r>
    </w:p>
    <w:p w14:paraId="3EF24012">
      <w:pPr>
        <w:spacing w:after="156" w:afterLines="50"/>
        <w:jc w:val="center"/>
        <w:rPr>
          <w:rFonts w:hint="eastAsia" w:ascii="宋体" w:hAnsi="宋体" w:eastAsia="宋体" w:cs="宋体"/>
          <w:b/>
          <w:color w:val="auto"/>
          <w:sz w:val="72"/>
          <w:highlight w:val="none"/>
        </w:rPr>
      </w:pPr>
    </w:p>
    <w:p w14:paraId="11361EF4">
      <w:pPr>
        <w:pStyle w:val="8"/>
        <w:rPr>
          <w:color w:val="auto"/>
          <w:highlight w:val="none"/>
        </w:rPr>
      </w:pPr>
    </w:p>
    <w:p w14:paraId="7C1D9218">
      <w:pPr>
        <w:keepNext w:val="0"/>
        <w:keepLines w:val="0"/>
        <w:pageBreakBefore w:val="0"/>
        <w:kinsoku/>
        <w:wordWrap/>
        <w:overflowPunct/>
        <w:topLinePunct w:val="0"/>
        <w:bidi w:val="0"/>
        <w:spacing w:after="156" w:afterLines="50" w:line="360" w:lineRule="auto"/>
        <w:ind w:firstLine="2249" w:firstLineChars="700"/>
        <w:jc w:val="both"/>
        <w:textAlignment w:val="auto"/>
        <w:rPr>
          <w:rFonts w:hint="default" w:asciiTheme="minorEastAsia" w:hAnsiTheme="minorEastAsia" w:eastAsiaTheme="minorEastAsia"/>
          <w:b/>
          <w:color w:val="auto"/>
          <w:sz w:val="32"/>
          <w:highlight w:val="none"/>
          <w:u w:val="single"/>
          <w:lang w:val="en-US" w:eastAsia="zh-CN"/>
        </w:rPr>
      </w:pPr>
      <w:r>
        <w:rPr>
          <w:rFonts w:hint="eastAsia" w:asciiTheme="minorEastAsia" w:hAnsiTheme="minorEastAsia" w:eastAsiaTheme="minorEastAsia"/>
          <w:b/>
          <w:color w:val="auto"/>
          <w:sz w:val="32"/>
          <w:highlight w:val="none"/>
          <w:lang w:eastAsia="zh-CN"/>
        </w:rPr>
        <w:t>供</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lang w:eastAsia="zh-CN"/>
        </w:rPr>
        <w:t>应</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lang w:eastAsia="zh-CN"/>
        </w:rPr>
        <w:t>商</w:t>
      </w:r>
      <w:r>
        <w:rPr>
          <w:rFonts w:hint="eastAsia" w:asciiTheme="minorEastAsia" w:hAnsiTheme="minorEastAsia" w:eastAsiaTheme="minorEastAsia"/>
          <w:b/>
          <w:color w:val="auto"/>
          <w:sz w:val="32"/>
          <w:highlight w:val="none"/>
        </w:rPr>
        <w:t>：</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p>
    <w:p w14:paraId="35BF80FD">
      <w:pPr>
        <w:keepNext w:val="0"/>
        <w:keepLines w:val="0"/>
        <w:pageBreakBefore w:val="0"/>
        <w:kinsoku/>
        <w:wordWrap/>
        <w:overflowPunct/>
        <w:topLinePunct w:val="0"/>
        <w:bidi w:val="0"/>
        <w:spacing w:after="156" w:afterLines="50" w:line="360" w:lineRule="auto"/>
        <w:jc w:val="center"/>
        <w:textAlignment w:val="auto"/>
        <w:outlineLvl w:val="1"/>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30" w:name="_Toc29649"/>
      <w:bookmarkStart w:id="31" w:name="_Toc29810"/>
      <w:bookmarkStart w:id="32" w:name="_Toc13538"/>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30"/>
      <w:bookmarkEnd w:id="31"/>
      <w:bookmarkEnd w:id="32"/>
    </w:p>
    <w:p w14:paraId="60E50018">
      <w:pPr>
        <w:widowControl/>
        <w:jc w:val="left"/>
        <w:rPr>
          <w:rFonts w:hint="eastAsia" w:ascii="宋体" w:hAnsi="宋体" w:eastAsia="宋体" w:cs="宋体"/>
          <w:b/>
          <w:color w:val="auto"/>
          <w:sz w:val="28"/>
          <w:highlight w:val="none"/>
        </w:rPr>
      </w:pPr>
      <w:r>
        <w:rPr>
          <w:rFonts w:hint="eastAsia" w:ascii="宋体" w:hAnsi="宋体" w:eastAsia="宋体" w:cs="宋体"/>
          <w:b/>
          <w:color w:val="auto"/>
          <w:sz w:val="28"/>
          <w:highlight w:val="none"/>
        </w:rPr>
        <w:br w:type="page"/>
      </w:r>
    </w:p>
    <w:p w14:paraId="2513D858">
      <w:pPr>
        <w:spacing w:line="360" w:lineRule="auto"/>
        <w:jc w:val="center"/>
        <w:outlineLvl w:val="2"/>
        <w:rPr>
          <w:rFonts w:hint="eastAsia" w:ascii="宋体" w:hAnsi="宋体" w:eastAsia="宋体" w:cs="宋体"/>
          <w:b/>
          <w:color w:val="auto"/>
          <w:sz w:val="24"/>
          <w:highlight w:val="none"/>
          <w:lang w:eastAsia="zh-CN"/>
        </w:rPr>
      </w:pPr>
      <w:bookmarkStart w:id="33" w:name="_Hlk23205287"/>
      <w:r>
        <w:rPr>
          <w:rFonts w:hint="eastAsia" w:ascii="宋体" w:hAnsi="宋体" w:eastAsia="宋体" w:cs="宋体"/>
          <w:b/>
          <w:color w:val="auto"/>
          <w:sz w:val="24"/>
          <w:highlight w:val="none"/>
        </w:rPr>
        <w:t>一、</w:t>
      </w:r>
      <w:r>
        <w:rPr>
          <w:rFonts w:hint="eastAsia" w:ascii="宋体" w:hAnsi="宋体" w:eastAsia="宋体" w:cs="宋体"/>
          <w:b/>
          <w:color w:val="auto"/>
          <w:sz w:val="24"/>
          <w:highlight w:val="none"/>
          <w:lang w:eastAsia="zh-CN"/>
        </w:rPr>
        <w:t>响应函</w:t>
      </w:r>
    </w:p>
    <w:p w14:paraId="6DE97E59">
      <w:pPr>
        <w:adjustRightInd w:val="0"/>
        <w:snapToGrid w:val="0"/>
        <w:spacing w:before="48" w:beforeLines="20" w:after="48" w:afterLines="20" w:line="400" w:lineRule="exact"/>
        <w:rPr>
          <w:rFonts w:hint="eastAsia" w:hAnsi="宋体"/>
          <w:color w:val="auto"/>
          <w:sz w:val="24"/>
          <w:szCs w:val="24"/>
          <w:highlight w:val="none"/>
          <w:u w:val="single"/>
        </w:rPr>
      </w:pPr>
      <w:r>
        <w:rPr>
          <w:rFonts w:hint="eastAsia" w:eastAsia="黑体"/>
          <w:snapToGrid w:val="0"/>
          <w:color w:val="auto"/>
          <w:sz w:val="24"/>
          <w:szCs w:val="24"/>
          <w:highlight w:val="none"/>
          <w:u w:val="single"/>
        </w:rPr>
        <w:t xml:space="preserve"> 合肥蓝科投资有限公司 </w:t>
      </w:r>
      <w:r>
        <w:rPr>
          <w:rFonts w:hint="eastAsia" w:ascii="宋体" w:hAnsi="宋体" w:eastAsia="宋体" w:cs="宋体"/>
          <w:color w:val="auto"/>
          <w:sz w:val="24"/>
          <w:szCs w:val="24"/>
          <w:highlight w:val="none"/>
          <w:lang w:eastAsia="zh-CN"/>
        </w:rPr>
        <w:t xml:space="preserve"> （采购人名称）</w:t>
      </w:r>
      <w:r>
        <w:rPr>
          <w:rFonts w:hint="eastAsia" w:ascii="宋体" w:hAnsi="宋体" w:eastAsia="宋体" w:cs="宋体"/>
          <w:color w:val="auto"/>
          <w:sz w:val="24"/>
          <w:szCs w:val="24"/>
          <w:highlight w:val="none"/>
        </w:rPr>
        <w:t>：</w:t>
      </w:r>
    </w:p>
    <w:p w14:paraId="28E5DC2F">
      <w:pPr>
        <w:keepNext w:val="0"/>
        <w:keepLines w:val="0"/>
        <w:pageBreakBefore w:val="0"/>
        <w:kinsoku/>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rPr>
        <w:t>1.</w:t>
      </w:r>
      <w:r>
        <w:rPr>
          <w:rFonts w:hint="eastAsia" w:ascii="宋体" w:hAnsi="宋体" w:eastAsia="宋体" w:cs="宋体"/>
          <w:color w:val="auto"/>
          <w:sz w:val="24"/>
          <w:szCs w:val="24"/>
          <w:highlight w:val="none"/>
        </w:rPr>
        <w:t xml:space="preserve"> 我方已仔细研究了</w:t>
      </w:r>
      <w:r>
        <w:rPr>
          <w:rFonts w:hint="eastAsia" w:ascii="宋体" w:hAnsi="宋体" w:eastAsia="宋体" w:cs="宋体"/>
          <w:color w:val="auto"/>
          <w:sz w:val="24"/>
          <w:szCs w:val="24"/>
          <w:highlight w:val="none"/>
          <w:u w:val="single"/>
        </w:rPr>
        <w:t>合肥综保区展示中心及厂房仓库项目灭火器新购及七氟丙烷充装服务</w:t>
      </w:r>
      <w:r>
        <w:rPr>
          <w:rFonts w:hint="eastAsia" w:ascii="宋体" w:hAnsi="宋体" w:eastAsia="宋体" w:cs="宋体"/>
          <w:color w:val="auto"/>
          <w:sz w:val="24"/>
          <w:szCs w:val="24"/>
          <w:highlight w:val="none"/>
          <w:lang w:eastAsia="zh-CN"/>
        </w:rPr>
        <w:t>询比文件</w:t>
      </w:r>
      <w:r>
        <w:rPr>
          <w:rFonts w:hint="eastAsia" w:ascii="宋体" w:hAnsi="宋体" w:eastAsia="宋体" w:cs="宋体"/>
          <w:color w:val="auto"/>
          <w:sz w:val="24"/>
          <w:szCs w:val="24"/>
          <w:highlight w:val="none"/>
        </w:rPr>
        <w:t>的全部内容，愿意以人民币</w:t>
      </w:r>
      <w:r>
        <w:rPr>
          <w:rFonts w:hint="eastAsia" w:ascii="宋体" w:hAnsi="宋体" w:eastAsia="宋体" w:cs="宋体"/>
          <w:color w:val="auto"/>
          <w:sz w:val="24"/>
          <w:szCs w:val="24"/>
          <w:highlight w:val="none"/>
          <w:u w:val="single"/>
        </w:rPr>
        <w:t xml:space="preserve">（大写）    （¥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eastAsia="zh-CN"/>
        </w:rPr>
        <w:t>响应总报价</w:t>
      </w:r>
      <w:r>
        <w:rPr>
          <w:rFonts w:hint="eastAsia" w:cs="宋体" w:asciiTheme="minorEastAsia" w:hAnsiTheme="minorEastAsia" w:eastAsiaTheme="minorEastAsia"/>
          <w:bCs/>
          <w:color w:val="auto"/>
          <w:kern w:val="2"/>
          <w:sz w:val="24"/>
          <w:szCs w:val="24"/>
          <w:highlight w:val="none"/>
        </w:rPr>
        <w:t>按本</w:t>
      </w:r>
      <w:r>
        <w:rPr>
          <w:rFonts w:hint="eastAsia" w:cs="宋体" w:asciiTheme="minorEastAsia" w:hAnsiTheme="minorEastAsia" w:eastAsiaTheme="minorEastAsia"/>
          <w:bCs/>
          <w:color w:val="auto"/>
          <w:kern w:val="2"/>
          <w:sz w:val="24"/>
          <w:szCs w:val="24"/>
          <w:highlight w:val="none"/>
          <w:lang w:val="en-US" w:eastAsia="zh-CN"/>
        </w:rPr>
        <w:t>询比</w:t>
      </w:r>
      <w:r>
        <w:rPr>
          <w:rFonts w:hint="eastAsia" w:cs="宋体" w:asciiTheme="minorEastAsia" w:hAnsiTheme="minorEastAsia" w:eastAsiaTheme="minorEastAsia"/>
          <w:bCs/>
          <w:color w:val="auto"/>
          <w:kern w:val="2"/>
          <w:sz w:val="24"/>
          <w:szCs w:val="24"/>
          <w:highlight w:val="none"/>
          <w:lang w:eastAsia="zh-CN"/>
        </w:rPr>
        <w:t>文件（</w:t>
      </w:r>
      <w:r>
        <w:rPr>
          <w:rFonts w:hint="eastAsia" w:cs="宋体" w:asciiTheme="minorEastAsia" w:hAnsiTheme="minorEastAsia" w:eastAsiaTheme="minorEastAsia"/>
          <w:bCs/>
          <w:color w:val="auto"/>
          <w:kern w:val="2"/>
          <w:sz w:val="24"/>
          <w:szCs w:val="24"/>
          <w:highlight w:val="none"/>
          <w:lang w:val="en-US" w:eastAsia="zh-CN"/>
        </w:rPr>
        <w:t>包括</w:t>
      </w:r>
      <w:r>
        <w:rPr>
          <w:rFonts w:hint="eastAsia" w:cs="宋体" w:asciiTheme="minorEastAsia" w:hAnsiTheme="minorEastAsia" w:eastAsiaTheme="minorEastAsia"/>
          <w:bCs/>
          <w:color w:val="auto"/>
          <w:kern w:val="2"/>
          <w:sz w:val="24"/>
          <w:szCs w:val="24"/>
          <w:highlight w:val="none"/>
        </w:rPr>
        <w:t>合同条款和</w:t>
      </w:r>
      <w:r>
        <w:rPr>
          <w:rFonts w:hint="eastAsia" w:cs="宋体" w:asciiTheme="minorEastAsia" w:hAnsiTheme="minorEastAsia" w:eastAsiaTheme="minorEastAsia"/>
          <w:bCs/>
          <w:color w:val="auto"/>
          <w:kern w:val="2"/>
          <w:sz w:val="24"/>
          <w:szCs w:val="24"/>
          <w:highlight w:val="none"/>
          <w:lang w:val="en-US" w:eastAsia="zh-CN"/>
        </w:rPr>
        <w:t>采购人要求</w:t>
      </w:r>
      <w:r>
        <w:rPr>
          <w:rFonts w:hint="eastAsia" w:cs="宋体" w:asciiTheme="minorEastAsia" w:hAnsiTheme="minorEastAsia" w:eastAsiaTheme="minorEastAsia"/>
          <w:bCs/>
          <w:color w:val="auto"/>
          <w:kern w:val="2"/>
          <w:sz w:val="24"/>
          <w:szCs w:val="24"/>
          <w:highlight w:val="none"/>
          <w:lang w:eastAsia="zh-CN"/>
        </w:rPr>
        <w:t>）</w:t>
      </w:r>
      <w:r>
        <w:rPr>
          <w:rFonts w:hint="eastAsia" w:cs="宋体" w:asciiTheme="minorEastAsia" w:hAnsiTheme="minorEastAsia" w:eastAsiaTheme="minorEastAsia"/>
          <w:bCs/>
          <w:color w:val="auto"/>
          <w:kern w:val="2"/>
          <w:sz w:val="24"/>
          <w:szCs w:val="24"/>
          <w:highlight w:val="none"/>
          <w:lang w:val="en-US" w:eastAsia="zh-CN"/>
        </w:rPr>
        <w:t>完成本项目履约</w:t>
      </w:r>
      <w:r>
        <w:rPr>
          <w:rFonts w:hint="eastAsia" w:ascii="宋体" w:hAnsi="宋体" w:eastAsia="宋体" w:cs="宋体"/>
          <w:color w:val="auto"/>
          <w:sz w:val="24"/>
          <w:szCs w:val="24"/>
          <w:highlight w:val="none"/>
        </w:rPr>
        <w:t>。</w:t>
      </w:r>
    </w:p>
    <w:p w14:paraId="23E5CB9A">
      <w:pPr>
        <w:spacing w:line="360" w:lineRule="auto"/>
        <w:ind w:firstLine="480" w:firstLineChars="2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2.我方已详细审核全部询比文件，包括询比文件的补疑、澄清、变更或补充（如有），参考资料及有关附件，我方正式认可并遵守本次询比文件，并对询比文件各项条款（包括询比时间）、规定及要求均无异议。且我方自愿放弃针对上述各项条款提出异议的权利。</w:t>
      </w:r>
    </w:p>
    <w:p w14:paraId="4640FD12">
      <w:pPr>
        <w:spacing w:line="360" w:lineRule="auto"/>
        <w:ind w:firstLine="480" w:firstLineChars="200"/>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lang w:val="en-US" w:eastAsia="zh-CN"/>
        </w:rPr>
        <w:t>3</w:t>
      </w:r>
      <w:r>
        <w:rPr>
          <w:rFonts w:hint="eastAsia" w:ascii="宋体" w:hAnsi="宋体" w:eastAsia="宋体" w:cs="宋体"/>
          <w:color w:val="auto"/>
          <w:kern w:val="2"/>
          <w:sz w:val="24"/>
          <w:szCs w:val="24"/>
          <w:highlight w:val="none"/>
          <w:lang w:eastAsia="zh-CN"/>
        </w:rPr>
        <w:t>.我方同意按</w:t>
      </w:r>
      <w:r>
        <w:rPr>
          <w:rFonts w:hint="eastAsia" w:ascii="宋体" w:hAnsi="宋体" w:eastAsia="宋体" w:cs="宋体"/>
          <w:color w:val="auto"/>
          <w:kern w:val="2"/>
          <w:sz w:val="24"/>
          <w:szCs w:val="24"/>
          <w:highlight w:val="none"/>
          <w:lang w:val="en-US" w:eastAsia="zh-CN"/>
        </w:rPr>
        <w:t>你</w:t>
      </w:r>
      <w:r>
        <w:rPr>
          <w:rFonts w:hint="eastAsia" w:ascii="宋体" w:hAnsi="宋体" w:eastAsia="宋体" w:cs="宋体"/>
          <w:color w:val="auto"/>
          <w:kern w:val="2"/>
          <w:sz w:val="24"/>
          <w:szCs w:val="24"/>
          <w:highlight w:val="none"/>
          <w:lang w:eastAsia="zh-CN"/>
        </w:rPr>
        <w:t>方要求在询比规定时间内向</w:t>
      </w:r>
      <w:r>
        <w:rPr>
          <w:rFonts w:hint="eastAsia" w:ascii="宋体" w:hAnsi="宋体" w:eastAsia="宋体" w:cs="宋体"/>
          <w:color w:val="auto"/>
          <w:kern w:val="2"/>
          <w:sz w:val="24"/>
          <w:szCs w:val="24"/>
          <w:highlight w:val="none"/>
          <w:lang w:val="en-US" w:eastAsia="zh-CN"/>
        </w:rPr>
        <w:t>你</w:t>
      </w:r>
      <w:r>
        <w:rPr>
          <w:rFonts w:hint="eastAsia" w:ascii="宋体" w:hAnsi="宋体" w:eastAsia="宋体" w:cs="宋体"/>
          <w:color w:val="auto"/>
          <w:kern w:val="2"/>
          <w:sz w:val="24"/>
          <w:szCs w:val="24"/>
          <w:highlight w:val="none"/>
          <w:lang w:eastAsia="zh-CN"/>
        </w:rPr>
        <w:t>方提供与其</w:t>
      </w:r>
      <w:r>
        <w:rPr>
          <w:rFonts w:hint="eastAsia" w:ascii="宋体" w:hAnsi="宋体" w:eastAsia="宋体" w:cs="宋体"/>
          <w:color w:val="auto"/>
          <w:kern w:val="2"/>
          <w:sz w:val="24"/>
          <w:szCs w:val="24"/>
          <w:highlight w:val="none"/>
          <w:lang w:val="en-US" w:eastAsia="zh-CN"/>
        </w:rPr>
        <w:t>响应</w:t>
      </w:r>
      <w:r>
        <w:rPr>
          <w:rFonts w:hint="eastAsia" w:ascii="宋体" w:hAnsi="宋体" w:eastAsia="宋体" w:cs="宋体"/>
          <w:color w:val="auto"/>
          <w:kern w:val="2"/>
          <w:sz w:val="24"/>
          <w:szCs w:val="24"/>
          <w:highlight w:val="none"/>
          <w:lang w:eastAsia="zh-CN"/>
        </w:rPr>
        <w:t>有关的任何证据或补充资料，否则，我方的</w:t>
      </w:r>
      <w:r>
        <w:rPr>
          <w:rFonts w:hint="eastAsia" w:ascii="宋体" w:hAnsi="宋体" w:eastAsia="宋体" w:cs="宋体"/>
          <w:color w:val="auto"/>
          <w:kern w:val="2"/>
          <w:sz w:val="24"/>
          <w:szCs w:val="24"/>
          <w:highlight w:val="none"/>
          <w:lang w:val="en-US" w:eastAsia="zh-CN"/>
        </w:rPr>
        <w:t>响应文件</w:t>
      </w:r>
      <w:r>
        <w:rPr>
          <w:rFonts w:hint="eastAsia" w:ascii="宋体" w:hAnsi="宋体" w:eastAsia="宋体" w:cs="宋体"/>
          <w:color w:val="auto"/>
          <w:kern w:val="2"/>
          <w:sz w:val="24"/>
          <w:szCs w:val="24"/>
          <w:highlight w:val="none"/>
          <w:lang w:eastAsia="zh-CN"/>
        </w:rPr>
        <w:t>可被</w:t>
      </w:r>
      <w:r>
        <w:rPr>
          <w:rFonts w:hint="eastAsia" w:ascii="宋体" w:hAnsi="宋体" w:eastAsia="宋体" w:cs="宋体"/>
          <w:color w:val="auto"/>
          <w:kern w:val="2"/>
          <w:sz w:val="24"/>
          <w:szCs w:val="24"/>
          <w:highlight w:val="none"/>
          <w:lang w:val="en-US" w:eastAsia="zh-CN"/>
        </w:rPr>
        <w:t>你</w:t>
      </w:r>
      <w:r>
        <w:rPr>
          <w:rFonts w:hint="eastAsia" w:ascii="宋体" w:hAnsi="宋体" w:eastAsia="宋体" w:cs="宋体"/>
          <w:color w:val="auto"/>
          <w:kern w:val="2"/>
          <w:sz w:val="24"/>
          <w:szCs w:val="24"/>
          <w:highlight w:val="none"/>
          <w:lang w:eastAsia="zh-CN"/>
        </w:rPr>
        <w:t>方拒绝。</w:t>
      </w:r>
    </w:p>
    <w:p w14:paraId="7169F810">
      <w:pPr>
        <w:spacing w:line="360" w:lineRule="auto"/>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4</w:t>
      </w:r>
      <w:r>
        <w:rPr>
          <w:rFonts w:hint="eastAsia" w:ascii="宋体" w:hAnsi="宋体" w:eastAsia="宋体" w:cs="宋体"/>
          <w:color w:val="auto"/>
          <w:kern w:val="2"/>
          <w:sz w:val="24"/>
          <w:szCs w:val="24"/>
          <w:highlight w:val="none"/>
          <w:lang w:eastAsia="zh-CN"/>
        </w:rPr>
        <w:t>.我方同意所提交的响应文件在询比文件规定的</w:t>
      </w:r>
      <w:r>
        <w:rPr>
          <w:rFonts w:hint="eastAsia" w:ascii="宋体" w:hAnsi="宋体" w:eastAsia="宋体" w:cs="宋体"/>
          <w:color w:val="auto"/>
          <w:kern w:val="2"/>
          <w:sz w:val="24"/>
          <w:szCs w:val="24"/>
          <w:highlight w:val="none"/>
          <w:lang w:val="en-US" w:eastAsia="zh-CN"/>
        </w:rPr>
        <w:t>响应</w:t>
      </w:r>
      <w:r>
        <w:rPr>
          <w:rFonts w:hint="eastAsia" w:ascii="宋体" w:hAnsi="宋体" w:eastAsia="宋体" w:cs="宋体"/>
          <w:color w:val="auto"/>
          <w:kern w:val="2"/>
          <w:sz w:val="24"/>
          <w:szCs w:val="24"/>
          <w:highlight w:val="none"/>
          <w:lang w:eastAsia="zh-CN"/>
        </w:rPr>
        <w:t>有效期内</w:t>
      </w:r>
      <w:r>
        <w:rPr>
          <w:rFonts w:hint="eastAsia" w:ascii="宋体" w:hAnsi="宋体" w:eastAsia="宋体" w:cs="宋体"/>
          <w:color w:val="auto"/>
          <w:kern w:val="2"/>
          <w:sz w:val="24"/>
          <w:szCs w:val="24"/>
          <w:highlight w:val="none"/>
        </w:rPr>
        <w:t>有效，在此期间内如果</w:t>
      </w:r>
      <w:r>
        <w:rPr>
          <w:rFonts w:hint="eastAsia" w:ascii="宋体" w:hAnsi="宋体" w:eastAsia="宋体" w:cs="宋体"/>
          <w:color w:val="auto"/>
          <w:kern w:val="2"/>
          <w:sz w:val="24"/>
          <w:szCs w:val="24"/>
          <w:highlight w:val="none"/>
          <w:lang w:val="en-US" w:eastAsia="zh-CN"/>
        </w:rPr>
        <w:t>成交</w:t>
      </w:r>
      <w:r>
        <w:rPr>
          <w:rFonts w:hint="eastAsia" w:ascii="宋体" w:hAnsi="宋体" w:eastAsia="宋体" w:cs="宋体"/>
          <w:color w:val="auto"/>
          <w:kern w:val="2"/>
          <w:sz w:val="24"/>
          <w:szCs w:val="24"/>
          <w:highlight w:val="none"/>
        </w:rPr>
        <w:t>，我方将受此约束。</w:t>
      </w:r>
    </w:p>
    <w:p w14:paraId="13CFC10C">
      <w:pPr>
        <w:spacing w:line="360" w:lineRule="auto"/>
        <w:ind w:firstLine="480" w:firstLineChars="2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5</w:t>
      </w:r>
      <w:r>
        <w:rPr>
          <w:rFonts w:hint="eastAsia" w:ascii="宋体" w:hAnsi="宋体" w:eastAsia="宋体" w:cs="宋体"/>
          <w:color w:val="auto"/>
          <w:kern w:val="2"/>
          <w:sz w:val="24"/>
          <w:szCs w:val="24"/>
          <w:highlight w:val="none"/>
        </w:rPr>
        <w:t>.除非另外达成协议并生效，你方的</w:t>
      </w:r>
      <w:r>
        <w:rPr>
          <w:rFonts w:hint="eastAsia" w:ascii="宋体" w:hAnsi="宋体" w:eastAsia="宋体" w:cs="宋体"/>
          <w:color w:val="auto"/>
          <w:kern w:val="2"/>
          <w:sz w:val="24"/>
          <w:szCs w:val="24"/>
          <w:highlight w:val="none"/>
          <w:lang w:eastAsia="zh-CN"/>
        </w:rPr>
        <w:t>成交通知书</w:t>
      </w:r>
      <w:r>
        <w:rPr>
          <w:rFonts w:hint="eastAsia" w:ascii="宋体" w:hAnsi="宋体" w:eastAsia="宋体" w:cs="宋体"/>
          <w:color w:val="auto"/>
          <w:kern w:val="2"/>
          <w:sz w:val="24"/>
          <w:szCs w:val="24"/>
          <w:highlight w:val="none"/>
        </w:rPr>
        <w:t>和本</w:t>
      </w:r>
      <w:r>
        <w:rPr>
          <w:rFonts w:hint="eastAsia" w:ascii="宋体" w:hAnsi="宋体" w:eastAsia="宋体" w:cs="宋体"/>
          <w:color w:val="auto"/>
          <w:kern w:val="2"/>
          <w:sz w:val="24"/>
          <w:szCs w:val="24"/>
          <w:highlight w:val="none"/>
          <w:lang w:eastAsia="zh-CN"/>
        </w:rPr>
        <w:t>响应文件</w:t>
      </w:r>
      <w:r>
        <w:rPr>
          <w:rFonts w:hint="eastAsia" w:ascii="宋体" w:hAnsi="宋体" w:eastAsia="宋体" w:cs="宋体"/>
          <w:color w:val="auto"/>
          <w:kern w:val="2"/>
          <w:sz w:val="24"/>
          <w:szCs w:val="24"/>
          <w:highlight w:val="none"/>
        </w:rPr>
        <w:t>以及</w:t>
      </w:r>
      <w:r>
        <w:rPr>
          <w:rFonts w:hint="eastAsia" w:ascii="宋体" w:hAnsi="宋体" w:eastAsia="宋体" w:cs="宋体"/>
          <w:color w:val="auto"/>
          <w:kern w:val="2"/>
          <w:sz w:val="24"/>
          <w:szCs w:val="24"/>
          <w:highlight w:val="none"/>
          <w:lang w:eastAsia="zh-CN"/>
        </w:rPr>
        <w:t>询比文件</w:t>
      </w:r>
      <w:r>
        <w:rPr>
          <w:rFonts w:hint="eastAsia"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lang w:eastAsia="zh-CN"/>
        </w:rPr>
        <w:t>询比文件</w:t>
      </w:r>
      <w:r>
        <w:rPr>
          <w:rFonts w:hint="eastAsia" w:ascii="宋体" w:hAnsi="宋体" w:eastAsia="宋体" w:cs="宋体"/>
          <w:color w:val="auto"/>
          <w:kern w:val="2"/>
          <w:sz w:val="24"/>
          <w:szCs w:val="24"/>
          <w:highlight w:val="none"/>
        </w:rPr>
        <w:t>澄清、修改、补充将成为约束双方的合同文件的组成部分。</w:t>
      </w:r>
    </w:p>
    <w:p w14:paraId="70CD89C0">
      <w:pPr>
        <w:spacing w:line="360" w:lineRule="auto"/>
        <w:ind w:firstLine="480" w:firstLineChars="200"/>
        <w:rPr>
          <w:rFonts w:hint="eastAsia" w:cs="宋体" w:asciiTheme="minorEastAsia" w:hAnsiTheme="minorEastAsia" w:eastAsiaTheme="minorEastAsia"/>
          <w:color w:val="auto"/>
          <w:kern w:val="2"/>
          <w:sz w:val="24"/>
          <w:szCs w:val="24"/>
          <w:highlight w:val="none"/>
          <w:lang w:val="en-US" w:eastAsia="zh-CN"/>
        </w:rPr>
      </w:pPr>
      <w:bookmarkStart w:id="34" w:name="OLE_LINK1"/>
      <w:r>
        <w:rPr>
          <w:rFonts w:hint="eastAsia" w:cs="宋体" w:asciiTheme="minorEastAsia" w:hAnsiTheme="minorEastAsia" w:eastAsiaTheme="minorEastAsia"/>
          <w:color w:val="auto"/>
          <w:kern w:val="2"/>
          <w:sz w:val="24"/>
          <w:szCs w:val="24"/>
          <w:highlight w:val="none"/>
          <w:lang w:val="en-US" w:eastAsia="zh-CN"/>
        </w:rPr>
        <w:t>6.我方声明下述内容真实有效，如有虚假，将依法承担相应责任：</w:t>
      </w:r>
    </w:p>
    <w:p w14:paraId="7B07E5CF">
      <w:pPr>
        <w:spacing w:line="360" w:lineRule="auto"/>
        <w:ind w:firstLine="480" w:firstLineChars="200"/>
        <w:rPr>
          <w:rFonts w:hint="eastAsia" w:cs="宋体" w:asciiTheme="minorEastAsia" w:hAnsiTheme="minorEastAsia" w:eastAsiaTheme="minorEastAsia"/>
          <w:color w:val="auto"/>
          <w:kern w:val="2"/>
          <w:sz w:val="24"/>
          <w:szCs w:val="24"/>
          <w:highlight w:val="none"/>
          <w:lang w:val="en-US" w:eastAsia="zh-CN"/>
        </w:rPr>
      </w:pPr>
      <w:r>
        <w:rPr>
          <w:rFonts w:hint="eastAsia" w:cs="宋体" w:asciiTheme="minorEastAsia" w:hAnsiTheme="minorEastAsia" w:eastAsiaTheme="minorEastAsia"/>
          <w:color w:val="auto"/>
          <w:kern w:val="2"/>
          <w:sz w:val="24"/>
          <w:szCs w:val="24"/>
          <w:highlight w:val="none"/>
          <w:lang w:val="en-US" w:eastAsia="zh-CN"/>
        </w:rPr>
        <w:t>与我单位存在单位负责人/</w:t>
      </w:r>
      <w:r>
        <w:rPr>
          <w:rFonts w:hint="eastAsia" w:ascii="宋体" w:hAnsi="宋体" w:eastAsia="宋体" w:cs="宋体"/>
          <w:color w:val="auto"/>
          <w:sz w:val="24"/>
          <w:szCs w:val="24"/>
          <w:highlight w:val="none"/>
          <w:u w:val="none"/>
          <w:lang w:val="en-US" w:eastAsia="zh-CN"/>
        </w:rPr>
        <w:t>法定代表人</w:t>
      </w:r>
      <w:r>
        <w:rPr>
          <w:rFonts w:hint="eastAsia" w:cs="宋体" w:asciiTheme="minorEastAsia" w:hAnsiTheme="minorEastAsia" w:eastAsiaTheme="minorEastAsia"/>
          <w:color w:val="auto"/>
          <w:kern w:val="2"/>
          <w:sz w:val="24"/>
          <w:szCs w:val="24"/>
          <w:highlight w:val="none"/>
          <w:lang w:val="en-US" w:eastAsia="zh-CN"/>
        </w:rPr>
        <w:t>为同一人或者存在直接控股关系的其他法人单位信息如下：</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2841"/>
      </w:tblGrid>
      <w:tr w14:paraId="04185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noWrap w:val="0"/>
            <w:vAlign w:val="top"/>
          </w:tcPr>
          <w:p w14:paraId="24BB9A06">
            <w:pPr>
              <w:keepNext w:val="0"/>
              <w:keepLines w:val="0"/>
              <w:pageBreakBefore w:val="0"/>
              <w:widowControl/>
              <w:suppressLineNumbers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auto"/>
                <w:kern w:val="0"/>
                <w:sz w:val="24"/>
                <w:szCs w:val="24"/>
                <w:highlight w:val="none"/>
                <w:vertAlign w:val="baseline"/>
                <w:lang w:val="en-US" w:eastAsia="zh-CN" w:bidi="ar"/>
              </w:rPr>
            </w:pPr>
            <w:r>
              <w:rPr>
                <w:rFonts w:hint="eastAsia" w:ascii="宋体" w:hAnsi="宋体" w:eastAsia="宋体" w:cs="宋体"/>
                <w:color w:val="auto"/>
                <w:kern w:val="0"/>
                <w:sz w:val="24"/>
                <w:szCs w:val="24"/>
                <w:highlight w:val="none"/>
                <w:lang w:val="en-US" w:eastAsia="zh-CN" w:bidi="ar"/>
              </w:rPr>
              <w:t>序号</w:t>
            </w:r>
          </w:p>
        </w:tc>
        <w:tc>
          <w:tcPr>
            <w:tcW w:w="2841" w:type="dxa"/>
            <w:noWrap w:val="0"/>
            <w:vAlign w:val="top"/>
          </w:tcPr>
          <w:p w14:paraId="4DBFFE3A">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auto"/>
                <w:kern w:val="0"/>
                <w:sz w:val="24"/>
                <w:szCs w:val="24"/>
                <w:highlight w:val="none"/>
                <w:vertAlign w:val="baseline"/>
                <w:lang w:val="en-US" w:eastAsia="zh-CN" w:bidi="ar"/>
              </w:rPr>
            </w:pPr>
            <w:r>
              <w:rPr>
                <w:rFonts w:hint="eastAsia" w:ascii="宋体" w:hAnsi="宋体" w:eastAsia="宋体" w:cs="宋体"/>
                <w:color w:val="auto"/>
                <w:kern w:val="0"/>
                <w:sz w:val="24"/>
                <w:szCs w:val="24"/>
                <w:highlight w:val="none"/>
                <w:lang w:val="en-US" w:eastAsia="zh-CN" w:bidi="ar"/>
              </w:rPr>
              <w:t>单位名称</w:t>
            </w:r>
          </w:p>
        </w:tc>
        <w:tc>
          <w:tcPr>
            <w:tcW w:w="2841" w:type="dxa"/>
            <w:noWrap w:val="0"/>
            <w:vAlign w:val="top"/>
          </w:tcPr>
          <w:p w14:paraId="6B91A201">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auto"/>
                <w:kern w:val="0"/>
                <w:sz w:val="24"/>
                <w:szCs w:val="24"/>
                <w:highlight w:val="none"/>
                <w:vertAlign w:val="baseline"/>
                <w:lang w:val="en-US" w:eastAsia="zh-CN" w:bidi="ar"/>
              </w:rPr>
            </w:pPr>
            <w:r>
              <w:rPr>
                <w:rFonts w:hint="eastAsia" w:ascii="宋体" w:hAnsi="宋体" w:eastAsia="宋体" w:cs="宋体"/>
                <w:color w:val="auto"/>
                <w:kern w:val="0"/>
                <w:sz w:val="24"/>
                <w:szCs w:val="24"/>
                <w:highlight w:val="none"/>
                <w:lang w:val="en-US" w:eastAsia="zh-CN" w:bidi="ar"/>
              </w:rPr>
              <w:t>相互关系</w:t>
            </w:r>
          </w:p>
        </w:tc>
      </w:tr>
      <w:tr w14:paraId="34A55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14:paraId="62CA0D2B">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default" w:ascii="宋体" w:hAnsi="宋体" w:eastAsia="宋体" w:cs="宋体"/>
                <w:color w:val="auto"/>
                <w:kern w:val="0"/>
                <w:sz w:val="24"/>
                <w:szCs w:val="24"/>
                <w:highlight w:val="none"/>
                <w:vertAlign w:val="baseline"/>
                <w:lang w:val="en-US" w:eastAsia="zh-CN" w:bidi="ar"/>
              </w:rPr>
            </w:pPr>
            <w:r>
              <w:rPr>
                <w:rFonts w:hint="eastAsia" w:ascii="宋体" w:hAnsi="宋体" w:eastAsia="宋体" w:cs="宋体"/>
                <w:color w:val="auto"/>
                <w:kern w:val="0"/>
                <w:sz w:val="24"/>
                <w:szCs w:val="24"/>
                <w:highlight w:val="none"/>
                <w:vertAlign w:val="baseline"/>
                <w:lang w:val="en-US" w:eastAsia="zh-CN" w:bidi="ar"/>
              </w:rPr>
              <w:t>1</w:t>
            </w:r>
          </w:p>
        </w:tc>
        <w:tc>
          <w:tcPr>
            <w:tcW w:w="2841" w:type="dxa"/>
            <w:noWrap w:val="0"/>
            <w:vAlign w:val="top"/>
          </w:tcPr>
          <w:p w14:paraId="13CD14FE">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auto"/>
                <w:kern w:val="0"/>
                <w:sz w:val="24"/>
                <w:szCs w:val="24"/>
                <w:highlight w:val="none"/>
                <w:vertAlign w:val="baseline"/>
                <w:lang w:val="en-US" w:eastAsia="zh-CN" w:bidi="ar"/>
              </w:rPr>
            </w:pPr>
          </w:p>
        </w:tc>
        <w:tc>
          <w:tcPr>
            <w:tcW w:w="2841" w:type="dxa"/>
            <w:noWrap w:val="0"/>
            <w:vAlign w:val="top"/>
          </w:tcPr>
          <w:p w14:paraId="7B97EA72">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auto"/>
                <w:kern w:val="0"/>
                <w:sz w:val="24"/>
                <w:szCs w:val="24"/>
                <w:highlight w:val="none"/>
                <w:vertAlign w:val="baseline"/>
                <w:lang w:val="en-US" w:eastAsia="zh-CN" w:bidi="ar"/>
              </w:rPr>
            </w:pPr>
          </w:p>
        </w:tc>
      </w:tr>
      <w:tr w14:paraId="546D4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14:paraId="60A73C1B">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default" w:ascii="宋体" w:hAnsi="宋体" w:eastAsia="宋体" w:cs="宋体"/>
                <w:color w:val="auto"/>
                <w:kern w:val="0"/>
                <w:sz w:val="24"/>
                <w:szCs w:val="24"/>
                <w:highlight w:val="none"/>
                <w:vertAlign w:val="baseline"/>
                <w:lang w:val="en-US" w:eastAsia="zh-CN" w:bidi="ar"/>
              </w:rPr>
            </w:pPr>
            <w:r>
              <w:rPr>
                <w:rFonts w:hint="eastAsia" w:ascii="宋体" w:hAnsi="宋体" w:eastAsia="宋体" w:cs="宋体"/>
                <w:color w:val="auto"/>
                <w:kern w:val="0"/>
                <w:sz w:val="24"/>
                <w:szCs w:val="24"/>
                <w:highlight w:val="none"/>
                <w:vertAlign w:val="baseline"/>
                <w:lang w:val="en-US" w:eastAsia="zh-CN" w:bidi="ar"/>
              </w:rPr>
              <w:t>2</w:t>
            </w:r>
          </w:p>
        </w:tc>
        <w:tc>
          <w:tcPr>
            <w:tcW w:w="2841" w:type="dxa"/>
            <w:noWrap w:val="0"/>
            <w:vAlign w:val="top"/>
          </w:tcPr>
          <w:p w14:paraId="608622EE">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auto"/>
                <w:kern w:val="0"/>
                <w:sz w:val="24"/>
                <w:szCs w:val="24"/>
                <w:highlight w:val="none"/>
                <w:vertAlign w:val="baseline"/>
                <w:lang w:val="en-US" w:eastAsia="zh-CN" w:bidi="ar"/>
              </w:rPr>
            </w:pPr>
          </w:p>
        </w:tc>
        <w:tc>
          <w:tcPr>
            <w:tcW w:w="2841" w:type="dxa"/>
            <w:noWrap w:val="0"/>
            <w:vAlign w:val="top"/>
          </w:tcPr>
          <w:p w14:paraId="72B54965">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auto"/>
                <w:kern w:val="0"/>
                <w:sz w:val="24"/>
                <w:szCs w:val="24"/>
                <w:highlight w:val="none"/>
                <w:vertAlign w:val="baseline"/>
                <w:lang w:val="en-US" w:eastAsia="zh-CN" w:bidi="ar"/>
              </w:rPr>
            </w:pPr>
          </w:p>
        </w:tc>
      </w:tr>
      <w:tr w14:paraId="4D97E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14:paraId="7E2E9DA7">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default" w:ascii="宋体" w:hAnsi="宋体" w:eastAsia="宋体" w:cs="宋体"/>
                <w:color w:val="auto"/>
                <w:kern w:val="0"/>
                <w:sz w:val="24"/>
                <w:szCs w:val="24"/>
                <w:highlight w:val="none"/>
                <w:vertAlign w:val="baseline"/>
                <w:lang w:val="en-US" w:eastAsia="zh-CN" w:bidi="ar"/>
              </w:rPr>
            </w:pPr>
            <w:r>
              <w:rPr>
                <w:rFonts w:hint="eastAsia" w:ascii="宋体" w:hAnsi="宋体" w:eastAsia="宋体" w:cs="宋体"/>
                <w:color w:val="auto"/>
                <w:kern w:val="0"/>
                <w:sz w:val="24"/>
                <w:szCs w:val="24"/>
                <w:highlight w:val="none"/>
                <w:vertAlign w:val="baseline"/>
                <w:lang w:val="en-US" w:eastAsia="zh-CN" w:bidi="ar"/>
              </w:rPr>
              <w:t>3</w:t>
            </w:r>
          </w:p>
        </w:tc>
        <w:tc>
          <w:tcPr>
            <w:tcW w:w="2841" w:type="dxa"/>
            <w:noWrap w:val="0"/>
            <w:vAlign w:val="top"/>
          </w:tcPr>
          <w:p w14:paraId="2CF6EBA2">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auto"/>
                <w:kern w:val="0"/>
                <w:sz w:val="24"/>
                <w:szCs w:val="24"/>
                <w:highlight w:val="none"/>
                <w:vertAlign w:val="baseline"/>
                <w:lang w:val="en-US" w:eastAsia="zh-CN" w:bidi="ar"/>
              </w:rPr>
            </w:pPr>
          </w:p>
        </w:tc>
        <w:tc>
          <w:tcPr>
            <w:tcW w:w="2841" w:type="dxa"/>
            <w:noWrap w:val="0"/>
            <w:vAlign w:val="top"/>
          </w:tcPr>
          <w:p w14:paraId="678A5733">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auto"/>
                <w:kern w:val="0"/>
                <w:sz w:val="24"/>
                <w:szCs w:val="24"/>
                <w:highlight w:val="none"/>
                <w:vertAlign w:val="baseline"/>
                <w:lang w:val="en-US" w:eastAsia="zh-CN" w:bidi="ar"/>
              </w:rPr>
            </w:pPr>
          </w:p>
        </w:tc>
      </w:tr>
      <w:tr w14:paraId="45E61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14:paraId="28864EEA">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auto"/>
                <w:kern w:val="0"/>
                <w:sz w:val="24"/>
                <w:szCs w:val="24"/>
                <w:highlight w:val="none"/>
                <w:vertAlign w:val="baseline"/>
                <w:lang w:val="en-US" w:eastAsia="zh-CN" w:bidi="ar"/>
              </w:rPr>
            </w:pPr>
          </w:p>
        </w:tc>
        <w:tc>
          <w:tcPr>
            <w:tcW w:w="2841" w:type="dxa"/>
            <w:noWrap w:val="0"/>
            <w:vAlign w:val="top"/>
          </w:tcPr>
          <w:p w14:paraId="6A408804">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auto"/>
                <w:kern w:val="0"/>
                <w:sz w:val="24"/>
                <w:szCs w:val="24"/>
                <w:highlight w:val="none"/>
                <w:vertAlign w:val="baseline"/>
                <w:lang w:val="en-US" w:eastAsia="zh-CN" w:bidi="ar"/>
              </w:rPr>
            </w:pPr>
          </w:p>
        </w:tc>
        <w:tc>
          <w:tcPr>
            <w:tcW w:w="2841" w:type="dxa"/>
            <w:noWrap w:val="0"/>
            <w:vAlign w:val="top"/>
          </w:tcPr>
          <w:p w14:paraId="089780A3">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auto"/>
                <w:kern w:val="0"/>
                <w:sz w:val="24"/>
                <w:szCs w:val="24"/>
                <w:highlight w:val="none"/>
                <w:vertAlign w:val="baseline"/>
                <w:lang w:val="en-US" w:eastAsia="zh-CN" w:bidi="ar"/>
              </w:rPr>
            </w:pPr>
          </w:p>
        </w:tc>
      </w:tr>
      <w:tr w14:paraId="2B546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14:paraId="7E053FE1">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auto"/>
                <w:kern w:val="0"/>
                <w:sz w:val="24"/>
                <w:szCs w:val="24"/>
                <w:highlight w:val="none"/>
                <w:vertAlign w:val="baseline"/>
                <w:lang w:val="en-US" w:eastAsia="zh-CN" w:bidi="ar"/>
              </w:rPr>
            </w:pPr>
          </w:p>
        </w:tc>
        <w:tc>
          <w:tcPr>
            <w:tcW w:w="2841" w:type="dxa"/>
            <w:noWrap w:val="0"/>
            <w:vAlign w:val="top"/>
          </w:tcPr>
          <w:p w14:paraId="2B5089D1">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auto"/>
                <w:kern w:val="0"/>
                <w:sz w:val="24"/>
                <w:szCs w:val="24"/>
                <w:highlight w:val="none"/>
                <w:vertAlign w:val="baseline"/>
                <w:lang w:val="en-US" w:eastAsia="zh-CN" w:bidi="ar"/>
              </w:rPr>
            </w:pPr>
          </w:p>
        </w:tc>
        <w:tc>
          <w:tcPr>
            <w:tcW w:w="2841" w:type="dxa"/>
            <w:noWrap w:val="0"/>
            <w:vAlign w:val="top"/>
          </w:tcPr>
          <w:p w14:paraId="29366C84">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auto"/>
                <w:kern w:val="0"/>
                <w:sz w:val="24"/>
                <w:szCs w:val="24"/>
                <w:highlight w:val="none"/>
                <w:vertAlign w:val="baseline"/>
                <w:lang w:val="en-US" w:eastAsia="zh-CN" w:bidi="ar"/>
              </w:rPr>
            </w:pPr>
          </w:p>
        </w:tc>
      </w:tr>
      <w:tr w14:paraId="773C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top"/>
          </w:tcPr>
          <w:p w14:paraId="633A0E0D">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auto"/>
                <w:kern w:val="0"/>
                <w:sz w:val="24"/>
                <w:szCs w:val="24"/>
                <w:highlight w:val="none"/>
                <w:vertAlign w:val="baseline"/>
                <w:lang w:val="en-US" w:eastAsia="zh-CN" w:bidi="ar"/>
              </w:rPr>
            </w:pPr>
          </w:p>
        </w:tc>
        <w:tc>
          <w:tcPr>
            <w:tcW w:w="2841" w:type="dxa"/>
            <w:noWrap w:val="0"/>
            <w:vAlign w:val="top"/>
          </w:tcPr>
          <w:p w14:paraId="218999A1">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auto"/>
                <w:kern w:val="0"/>
                <w:sz w:val="24"/>
                <w:szCs w:val="24"/>
                <w:highlight w:val="none"/>
                <w:vertAlign w:val="baseline"/>
                <w:lang w:val="en-US" w:eastAsia="zh-CN" w:bidi="ar"/>
              </w:rPr>
            </w:pPr>
          </w:p>
        </w:tc>
        <w:tc>
          <w:tcPr>
            <w:tcW w:w="2841" w:type="dxa"/>
            <w:noWrap w:val="0"/>
            <w:vAlign w:val="top"/>
          </w:tcPr>
          <w:p w14:paraId="4CA5FBC0">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auto"/>
                <w:kern w:val="0"/>
                <w:sz w:val="24"/>
                <w:szCs w:val="24"/>
                <w:highlight w:val="none"/>
                <w:vertAlign w:val="baseline"/>
                <w:lang w:val="en-US" w:eastAsia="zh-CN" w:bidi="ar"/>
              </w:rPr>
            </w:pPr>
          </w:p>
        </w:tc>
      </w:tr>
      <w:bookmarkEnd w:id="34"/>
    </w:tbl>
    <w:p w14:paraId="57B60478">
      <w:pPr>
        <w:spacing w:line="360" w:lineRule="auto"/>
        <w:ind w:firstLine="480" w:firstLineChars="200"/>
        <w:rPr>
          <w:color w:val="auto"/>
          <w:highlight w:val="none"/>
        </w:rPr>
      </w:pPr>
      <w:r>
        <w:rPr>
          <w:rFonts w:hint="eastAsia" w:cs="宋体" w:asciiTheme="minorEastAsia" w:hAnsiTheme="minorEastAsia" w:eastAsiaTheme="minorEastAsia"/>
          <w:color w:val="auto"/>
          <w:kern w:val="2"/>
          <w:sz w:val="24"/>
          <w:szCs w:val="24"/>
          <w:highlight w:val="none"/>
          <w:lang w:val="en-US" w:eastAsia="zh-CN"/>
        </w:rPr>
        <w:t>7</w:t>
      </w:r>
      <w:r>
        <w:rPr>
          <w:rFonts w:hint="eastAsia" w:cs="宋体" w:asciiTheme="minorEastAsia" w:hAnsiTheme="minorEastAsia" w:eastAsiaTheme="minorEastAsia"/>
          <w:color w:val="auto"/>
          <w:kern w:val="2"/>
          <w:sz w:val="24"/>
          <w:szCs w:val="24"/>
          <w:highlight w:val="none"/>
        </w:rPr>
        <w:t>.其他补充说明：</w:t>
      </w:r>
      <w:r>
        <w:rPr>
          <w:rFonts w:hint="eastAsia" w:cs="宋体" w:asciiTheme="minorEastAsia" w:hAnsiTheme="minorEastAsia" w:eastAsiaTheme="minorEastAsia"/>
          <w:color w:val="auto"/>
          <w:kern w:val="2"/>
          <w:sz w:val="24"/>
          <w:szCs w:val="24"/>
          <w:highlight w:val="none"/>
          <w:u w:val="single"/>
        </w:rPr>
        <w:t xml:space="preserve">            </w:t>
      </w:r>
    </w:p>
    <w:p w14:paraId="4644FA7D">
      <w:pPr>
        <w:pStyle w:val="21"/>
        <w:ind w:firstLine="200"/>
        <w:rPr>
          <w:rFonts w:hint="eastAsia" w:ascii="宋体" w:hAnsi="宋体" w:eastAsia="宋体" w:cs="宋体"/>
          <w:color w:val="auto"/>
          <w:highlight w:val="none"/>
          <w:lang w:val="en-US"/>
        </w:rPr>
      </w:pPr>
    </w:p>
    <w:p w14:paraId="369F9A3B">
      <w:pPr>
        <w:spacing w:line="360" w:lineRule="auto"/>
        <w:ind w:firstLine="4800" w:firstLineChars="2000"/>
        <w:rPr>
          <w:rFonts w:hint="eastAsia" w:ascii="宋体" w:hAnsi="宋体" w:eastAsia="宋体" w:cs="宋体"/>
          <w:color w:val="auto"/>
          <w:kern w:val="2"/>
          <w:sz w:val="24"/>
          <w:highlight w:val="none"/>
        </w:rPr>
      </w:pPr>
      <w:r>
        <w:rPr>
          <w:rFonts w:hint="eastAsia" w:ascii="宋体" w:hAnsi="宋体" w:eastAsia="宋体" w:cs="宋体"/>
          <w:color w:val="auto"/>
          <w:kern w:val="2"/>
          <w:sz w:val="24"/>
          <w:szCs w:val="24"/>
          <w:highlight w:val="none"/>
          <w:lang w:eastAsia="zh-CN"/>
        </w:rPr>
        <w:t>供应商</w:t>
      </w:r>
      <w:r>
        <w:rPr>
          <w:rFonts w:hint="eastAsia" w:ascii="宋体" w:hAnsi="宋体" w:eastAsia="宋体" w:cs="宋体"/>
          <w:color w:val="auto"/>
          <w:kern w:val="2"/>
          <w:sz w:val="24"/>
          <w:szCs w:val="24"/>
          <w:highlight w:val="none"/>
        </w:rPr>
        <w:t>电子签章</w:t>
      </w:r>
      <w:r>
        <w:rPr>
          <w:rFonts w:hint="eastAsia" w:ascii="宋体" w:hAnsi="宋体" w:eastAsia="宋体" w:cs="宋体"/>
          <w:color w:val="auto"/>
          <w:kern w:val="2"/>
          <w:sz w:val="24"/>
          <w:szCs w:val="24"/>
          <w:highlight w:val="none"/>
          <w:lang w:val="en-US" w:eastAsia="zh-CN"/>
        </w:rPr>
        <w:t>或公章</w:t>
      </w:r>
      <w:r>
        <w:rPr>
          <w:rFonts w:hint="eastAsia" w:ascii="宋体" w:hAnsi="宋体" w:eastAsia="宋体" w:cs="宋体"/>
          <w:color w:val="auto"/>
          <w:kern w:val="2"/>
          <w:sz w:val="24"/>
          <w:szCs w:val="24"/>
          <w:highlight w:val="none"/>
        </w:rPr>
        <w:t>：</w:t>
      </w:r>
      <w:r>
        <w:rPr>
          <w:rFonts w:hint="eastAsia" w:ascii="宋体" w:hAnsi="宋体" w:eastAsia="宋体" w:cs="宋体"/>
          <w:color w:val="auto"/>
          <w:kern w:val="2"/>
          <w:sz w:val="24"/>
          <w:highlight w:val="none"/>
          <w:u w:val="single"/>
        </w:rPr>
        <w:t xml:space="preserve">       </w:t>
      </w:r>
    </w:p>
    <w:p w14:paraId="5097B02E">
      <w:pPr>
        <w:keepNext w:val="0"/>
        <w:keepLines w:val="0"/>
        <w:pageBreakBefore w:val="0"/>
        <w:kinsoku/>
        <w:overflowPunct/>
        <w:topLinePunct w:val="0"/>
        <w:bidi w:val="0"/>
        <w:spacing w:line="360" w:lineRule="auto"/>
        <w:ind w:firstLine="4800" w:firstLineChars="2000"/>
        <w:textAlignment w:val="auto"/>
        <w:rPr>
          <w:rFonts w:hint="eastAsia" w:ascii="宋体" w:hAnsi="宋体" w:eastAsia="宋体" w:cs="宋体"/>
          <w:color w:val="auto"/>
          <w:kern w:val="2"/>
          <w:sz w:val="24"/>
          <w:highlight w:val="none"/>
          <w:u w:val="single"/>
        </w:rPr>
      </w:pPr>
      <w:r>
        <w:rPr>
          <w:rFonts w:hint="eastAsia" w:ascii="宋体" w:hAnsi="宋体" w:eastAsia="宋体" w:cs="宋体"/>
          <w:color w:val="auto"/>
          <w:kern w:val="2"/>
          <w:sz w:val="24"/>
          <w:szCs w:val="24"/>
          <w:highlight w:val="none"/>
          <w:lang w:eastAsia="zh-CN"/>
        </w:rPr>
        <w:t>日          期：</w:t>
      </w:r>
      <w:r>
        <w:rPr>
          <w:rFonts w:hint="eastAsia" w:ascii="宋体" w:hAnsi="宋体" w:eastAsia="宋体" w:cs="宋体"/>
          <w:color w:val="auto"/>
          <w:kern w:val="2"/>
          <w:sz w:val="24"/>
          <w:highlight w:val="none"/>
          <w:u w:val="single"/>
        </w:rPr>
        <w:t xml:space="preserve">             </w:t>
      </w:r>
    </w:p>
    <w:p w14:paraId="4B8A5BCD">
      <w:pPr>
        <w:rPr>
          <w:rFonts w:hint="eastAsia" w:ascii="宋体" w:hAnsi="宋体" w:eastAsia="宋体" w:cs="宋体"/>
          <w:color w:val="auto"/>
          <w:kern w:val="2"/>
          <w:sz w:val="24"/>
          <w:highlight w:val="none"/>
          <w:u w:val="single"/>
        </w:rPr>
      </w:pPr>
      <w:r>
        <w:rPr>
          <w:rFonts w:hint="eastAsia" w:ascii="宋体" w:hAnsi="宋体" w:eastAsia="宋体" w:cs="宋体"/>
          <w:color w:val="auto"/>
          <w:kern w:val="2"/>
          <w:sz w:val="24"/>
          <w:highlight w:val="none"/>
          <w:u w:val="single"/>
        </w:rPr>
        <w:br w:type="page"/>
      </w:r>
    </w:p>
    <w:p w14:paraId="3B68D98A">
      <w:pPr>
        <w:keepNext/>
        <w:keepLines/>
        <w:spacing w:before="260" w:after="260" w:line="416" w:lineRule="auto"/>
        <w:jc w:val="center"/>
        <w:outlineLvl w:val="1"/>
        <w:rPr>
          <w:rFonts w:cs="@仿宋_GB2312" w:asciiTheme="minorEastAsia" w:hAnsiTheme="minorEastAsia" w:eastAsiaTheme="minorEastAsia"/>
          <w:b/>
          <w:bCs/>
          <w:color w:val="auto"/>
          <w:kern w:val="2"/>
          <w:sz w:val="24"/>
          <w:szCs w:val="24"/>
          <w:highlight w:val="none"/>
        </w:rPr>
      </w:pPr>
      <w:bookmarkStart w:id="35" w:name="_Toc516969106"/>
      <w:bookmarkStart w:id="36" w:name="_Toc25461"/>
      <w:bookmarkStart w:id="37" w:name="_Toc121626298"/>
      <w:bookmarkStart w:id="38" w:name="_Toc204594911"/>
      <w:bookmarkStart w:id="39" w:name="_Toc520983594"/>
      <w:bookmarkStart w:id="40" w:name="_Toc27083"/>
      <w:bookmarkStart w:id="41" w:name="_Toc7561"/>
      <w:bookmarkStart w:id="42" w:name="_Toc1405"/>
      <w:r>
        <w:rPr>
          <w:rFonts w:hint="eastAsia" w:asciiTheme="minorEastAsia" w:hAnsiTheme="minorEastAsia" w:eastAsiaTheme="minorEastAsia"/>
          <w:b/>
          <w:color w:val="auto"/>
          <w:sz w:val="24"/>
          <w:highlight w:val="none"/>
          <w:lang w:val="en-US" w:eastAsia="zh-CN"/>
        </w:rPr>
        <w:t>二</w:t>
      </w:r>
      <w:r>
        <w:rPr>
          <w:rFonts w:hint="eastAsia" w:asciiTheme="minorEastAsia" w:hAnsiTheme="minorEastAsia" w:eastAsiaTheme="minorEastAsia"/>
          <w:b/>
          <w:color w:val="auto"/>
          <w:sz w:val="24"/>
          <w:highlight w:val="none"/>
        </w:rPr>
        <w:t>、</w:t>
      </w:r>
      <w:bookmarkEnd w:id="35"/>
      <w:bookmarkEnd w:id="36"/>
      <w:bookmarkEnd w:id="37"/>
      <w:bookmarkEnd w:id="38"/>
      <w:bookmarkEnd w:id="39"/>
      <w:bookmarkStart w:id="43" w:name="_Toc6977"/>
      <w:r>
        <w:rPr>
          <w:rFonts w:hint="eastAsia" w:cs="@仿宋_GB2312" w:asciiTheme="minorEastAsia" w:hAnsiTheme="minorEastAsia" w:eastAsiaTheme="minorEastAsia"/>
          <w:b/>
          <w:bCs/>
          <w:color w:val="auto"/>
          <w:kern w:val="2"/>
          <w:sz w:val="24"/>
          <w:szCs w:val="24"/>
          <w:highlight w:val="none"/>
        </w:rPr>
        <w:t>法定代表人身份证明书</w:t>
      </w:r>
      <w:bookmarkEnd w:id="40"/>
      <w:bookmarkEnd w:id="41"/>
      <w:bookmarkEnd w:id="42"/>
      <w:bookmarkEnd w:id="43"/>
      <w:r>
        <w:rPr>
          <w:rFonts w:hint="eastAsia" w:asciiTheme="minorEastAsia" w:hAnsiTheme="minorEastAsia" w:eastAsiaTheme="minorEastAsia"/>
          <w:b/>
          <w:color w:val="auto"/>
          <w:sz w:val="24"/>
          <w:highlight w:val="none"/>
          <w:lang w:val="en-US" w:eastAsia="zh-CN"/>
        </w:rPr>
        <w:t>或</w:t>
      </w:r>
      <w:r>
        <w:rPr>
          <w:rFonts w:hint="eastAsia" w:asciiTheme="minorEastAsia" w:hAnsiTheme="minorEastAsia" w:eastAsiaTheme="minorEastAsia"/>
          <w:b/>
          <w:color w:val="auto"/>
          <w:sz w:val="24"/>
          <w:highlight w:val="none"/>
        </w:rPr>
        <w:t>授权书</w:t>
      </w:r>
    </w:p>
    <w:p w14:paraId="5D2446E4">
      <w:pPr>
        <w:pStyle w:val="11"/>
        <w:pageBreakBefore w:val="0"/>
        <w:kinsoku/>
        <w:wordWrap/>
        <w:overflowPunct/>
        <w:topLinePunct w:val="0"/>
        <w:bidi w:val="0"/>
        <w:snapToGrid w:val="0"/>
        <w:spacing w:line="360" w:lineRule="auto"/>
        <w:ind w:firstLine="480" w:firstLineChars="200"/>
        <w:jc w:val="center"/>
        <w:textAlignment w:val="auto"/>
        <w:rPr>
          <w:rFonts w:ascii="宋体" w:hAnsi="宋体" w:eastAsia="宋体"/>
          <w:color w:val="auto"/>
          <w:sz w:val="24"/>
          <w:szCs w:val="28"/>
          <w:highlight w:val="none"/>
        </w:rPr>
      </w:pPr>
      <w:r>
        <w:rPr>
          <w:rFonts w:hint="eastAsia" w:hAnsi="宋体" w:eastAsia="宋体"/>
          <w:color w:val="auto"/>
          <w:sz w:val="24"/>
          <w:szCs w:val="28"/>
          <w:highlight w:val="none"/>
          <w:lang w:val="zh-CN"/>
        </w:rPr>
        <w:t>（</w:t>
      </w:r>
      <w:r>
        <w:rPr>
          <w:rFonts w:hint="eastAsia" w:hAnsi="宋体" w:eastAsia="宋体"/>
          <w:color w:val="auto"/>
          <w:sz w:val="24"/>
          <w:szCs w:val="28"/>
          <w:highlight w:val="none"/>
          <w:lang w:val="en-US" w:eastAsia="zh-CN"/>
        </w:rPr>
        <w:t>一</w:t>
      </w:r>
      <w:r>
        <w:rPr>
          <w:rFonts w:hint="eastAsia" w:hAnsi="宋体" w:eastAsia="宋体"/>
          <w:color w:val="auto"/>
          <w:sz w:val="24"/>
          <w:szCs w:val="28"/>
          <w:highlight w:val="none"/>
          <w:lang w:val="zh-CN"/>
        </w:rPr>
        <w:t>）</w:t>
      </w:r>
      <w:r>
        <w:rPr>
          <w:rFonts w:hint="eastAsia" w:hAnsi="宋体" w:eastAsia="宋体"/>
          <w:b/>
          <w:bCs/>
          <w:color w:val="auto"/>
          <w:sz w:val="24"/>
          <w:szCs w:val="28"/>
          <w:highlight w:val="none"/>
          <w:lang w:val="zh-CN"/>
        </w:rPr>
        <w:t>法定代表人身份证明书</w:t>
      </w:r>
    </w:p>
    <w:p w14:paraId="11CB4020">
      <w:pPr>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单位名称：</w:t>
      </w:r>
      <w:r>
        <w:rPr>
          <w:rFonts w:hint="eastAsia" w:asciiTheme="minorEastAsia" w:hAnsiTheme="minorEastAsia" w:eastAsiaTheme="minorEastAsia" w:cstheme="minorEastAsia"/>
          <w:color w:val="auto"/>
          <w:kern w:val="2"/>
          <w:sz w:val="24"/>
          <w:szCs w:val="24"/>
          <w:highlight w:val="none"/>
          <w:u w:val="single"/>
        </w:rPr>
        <w:t xml:space="preserve">                                          </w:t>
      </w:r>
    </w:p>
    <w:p w14:paraId="65FCD457">
      <w:pPr>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单位性质：</w:t>
      </w:r>
      <w:r>
        <w:rPr>
          <w:rFonts w:hint="eastAsia" w:asciiTheme="minorEastAsia" w:hAnsiTheme="minorEastAsia" w:eastAsiaTheme="minorEastAsia" w:cstheme="minorEastAsia"/>
          <w:color w:val="auto"/>
          <w:kern w:val="2"/>
          <w:sz w:val="24"/>
          <w:szCs w:val="24"/>
          <w:highlight w:val="none"/>
          <w:u w:val="single"/>
        </w:rPr>
        <w:t xml:space="preserve">                                          </w:t>
      </w:r>
    </w:p>
    <w:p w14:paraId="6EFCF28E">
      <w:pPr>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地    址：</w:t>
      </w:r>
      <w:r>
        <w:rPr>
          <w:rFonts w:hint="eastAsia" w:asciiTheme="minorEastAsia" w:hAnsiTheme="minorEastAsia" w:eastAsiaTheme="minorEastAsia" w:cstheme="minorEastAsia"/>
          <w:color w:val="auto"/>
          <w:kern w:val="2"/>
          <w:sz w:val="24"/>
          <w:szCs w:val="24"/>
          <w:highlight w:val="none"/>
          <w:u w:val="single"/>
        </w:rPr>
        <w:t xml:space="preserve">                                          </w:t>
      </w:r>
    </w:p>
    <w:p w14:paraId="1834E54D">
      <w:pPr>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成立时间：</w:t>
      </w:r>
      <w:r>
        <w:rPr>
          <w:rFonts w:hint="eastAsia" w:asciiTheme="minorEastAsia" w:hAnsiTheme="minorEastAsia" w:eastAsiaTheme="minorEastAsia" w:cstheme="minorEastAsia"/>
          <w:color w:val="auto"/>
          <w:kern w:val="2"/>
          <w:sz w:val="24"/>
          <w:szCs w:val="24"/>
          <w:highlight w:val="none"/>
          <w:u w:val="single"/>
        </w:rPr>
        <w:t xml:space="preserve">              </w:t>
      </w:r>
      <w:r>
        <w:rPr>
          <w:rFonts w:hint="eastAsia" w:asciiTheme="minorEastAsia" w:hAnsiTheme="minorEastAsia" w:eastAsiaTheme="minorEastAsia" w:cstheme="minorEastAsia"/>
          <w:color w:val="auto"/>
          <w:kern w:val="2"/>
          <w:sz w:val="24"/>
          <w:szCs w:val="24"/>
          <w:highlight w:val="none"/>
        </w:rPr>
        <w:t>年</w:t>
      </w:r>
      <w:r>
        <w:rPr>
          <w:rFonts w:hint="eastAsia" w:asciiTheme="minorEastAsia" w:hAnsiTheme="minorEastAsia" w:eastAsiaTheme="minorEastAsia" w:cstheme="minorEastAsia"/>
          <w:color w:val="auto"/>
          <w:kern w:val="2"/>
          <w:sz w:val="24"/>
          <w:szCs w:val="24"/>
          <w:highlight w:val="none"/>
          <w:u w:val="single"/>
        </w:rPr>
        <w:t xml:space="preserve">         </w:t>
      </w:r>
      <w:r>
        <w:rPr>
          <w:rFonts w:hint="eastAsia" w:asciiTheme="minorEastAsia" w:hAnsiTheme="minorEastAsia" w:eastAsiaTheme="minorEastAsia" w:cstheme="minorEastAsia"/>
          <w:color w:val="auto"/>
          <w:kern w:val="2"/>
          <w:sz w:val="24"/>
          <w:szCs w:val="24"/>
          <w:highlight w:val="none"/>
        </w:rPr>
        <w:t>月</w:t>
      </w:r>
      <w:r>
        <w:rPr>
          <w:rFonts w:hint="eastAsia" w:asciiTheme="minorEastAsia" w:hAnsiTheme="minorEastAsia" w:eastAsiaTheme="minorEastAsia" w:cstheme="minorEastAsia"/>
          <w:color w:val="auto"/>
          <w:kern w:val="2"/>
          <w:sz w:val="24"/>
          <w:szCs w:val="24"/>
          <w:highlight w:val="none"/>
          <w:u w:val="single"/>
        </w:rPr>
        <w:t xml:space="preserve">        </w:t>
      </w:r>
      <w:r>
        <w:rPr>
          <w:rFonts w:hint="eastAsia" w:asciiTheme="minorEastAsia" w:hAnsiTheme="minorEastAsia" w:eastAsiaTheme="minorEastAsia" w:cstheme="minorEastAsia"/>
          <w:color w:val="auto"/>
          <w:kern w:val="2"/>
          <w:sz w:val="24"/>
          <w:szCs w:val="24"/>
          <w:highlight w:val="none"/>
        </w:rPr>
        <w:t>日</w:t>
      </w:r>
    </w:p>
    <w:p w14:paraId="2BB56BBD">
      <w:pPr>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经营期限：</w:t>
      </w:r>
      <w:r>
        <w:rPr>
          <w:rFonts w:hint="eastAsia" w:asciiTheme="minorEastAsia" w:hAnsiTheme="minorEastAsia" w:eastAsiaTheme="minorEastAsia" w:cstheme="minorEastAsia"/>
          <w:color w:val="auto"/>
          <w:kern w:val="2"/>
          <w:sz w:val="24"/>
          <w:szCs w:val="24"/>
          <w:highlight w:val="none"/>
          <w:u w:val="single"/>
        </w:rPr>
        <w:t xml:space="preserve">                                          </w:t>
      </w:r>
    </w:p>
    <w:p w14:paraId="4745056C">
      <w:pPr>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姓    名：</w:t>
      </w:r>
      <w:r>
        <w:rPr>
          <w:rFonts w:hint="eastAsia" w:asciiTheme="minorEastAsia" w:hAnsiTheme="minorEastAsia" w:eastAsiaTheme="minorEastAsia" w:cstheme="minorEastAsia"/>
          <w:color w:val="auto"/>
          <w:kern w:val="2"/>
          <w:sz w:val="24"/>
          <w:szCs w:val="24"/>
          <w:highlight w:val="none"/>
          <w:u w:val="single"/>
        </w:rPr>
        <w:t xml:space="preserve">                  </w:t>
      </w:r>
      <w:r>
        <w:rPr>
          <w:rFonts w:hint="eastAsia" w:asciiTheme="minorEastAsia" w:hAnsiTheme="minorEastAsia" w:eastAsiaTheme="minorEastAsia" w:cstheme="minorEastAsia"/>
          <w:color w:val="auto"/>
          <w:kern w:val="2"/>
          <w:sz w:val="24"/>
          <w:szCs w:val="24"/>
          <w:highlight w:val="none"/>
        </w:rPr>
        <w:t xml:space="preserve"> 性    别：</w:t>
      </w:r>
      <w:r>
        <w:rPr>
          <w:rFonts w:hint="eastAsia" w:asciiTheme="minorEastAsia" w:hAnsiTheme="minorEastAsia" w:eastAsiaTheme="minorEastAsia" w:cstheme="minorEastAsia"/>
          <w:color w:val="auto"/>
          <w:kern w:val="2"/>
          <w:sz w:val="24"/>
          <w:szCs w:val="24"/>
          <w:highlight w:val="none"/>
          <w:u w:val="single"/>
        </w:rPr>
        <w:t xml:space="preserve">             </w:t>
      </w:r>
    </w:p>
    <w:p w14:paraId="32F2B0CB">
      <w:pPr>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u w:val="single"/>
        </w:rPr>
      </w:pPr>
      <w:r>
        <w:rPr>
          <w:rFonts w:hint="eastAsia" w:asciiTheme="minorEastAsia" w:hAnsiTheme="minorEastAsia" w:eastAsiaTheme="minorEastAsia" w:cstheme="minorEastAsia"/>
          <w:color w:val="auto"/>
          <w:kern w:val="2"/>
          <w:sz w:val="24"/>
          <w:szCs w:val="24"/>
          <w:highlight w:val="none"/>
        </w:rPr>
        <w:t>年    龄：</w:t>
      </w:r>
      <w:r>
        <w:rPr>
          <w:rFonts w:hint="eastAsia" w:asciiTheme="minorEastAsia" w:hAnsiTheme="minorEastAsia" w:eastAsiaTheme="minorEastAsia" w:cstheme="minorEastAsia"/>
          <w:color w:val="auto"/>
          <w:kern w:val="2"/>
          <w:sz w:val="24"/>
          <w:szCs w:val="24"/>
          <w:highlight w:val="none"/>
          <w:u w:val="single"/>
        </w:rPr>
        <w:t xml:space="preserve">                  </w:t>
      </w:r>
      <w:r>
        <w:rPr>
          <w:rFonts w:hint="eastAsia" w:asciiTheme="minorEastAsia" w:hAnsiTheme="minorEastAsia" w:eastAsiaTheme="minorEastAsia" w:cstheme="minorEastAsia"/>
          <w:color w:val="auto"/>
          <w:kern w:val="2"/>
          <w:sz w:val="24"/>
          <w:szCs w:val="24"/>
          <w:highlight w:val="none"/>
        </w:rPr>
        <w:t xml:space="preserve"> 职    务：</w:t>
      </w:r>
      <w:r>
        <w:rPr>
          <w:rFonts w:hint="eastAsia" w:asciiTheme="minorEastAsia" w:hAnsiTheme="minorEastAsia" w:eastAsiaTheme="minorEastAsia" w:cstheme="minorEastAsia"/>
          <w:color w:val="auto"/>
          <w:kern w:val="2"/>
          <w:sz w:val="24"/>
          <w:szCs w:val="24"/>
          <w:highlight w:val="none"/>
          <w:u w:val="single"/>
        </w:rPr>
        <w:t xml:space="preserve">             </w:t>
      </w:r>
    </w:p>
    <w:p w14:paraId="69DB2E09">
      <w:pPr>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联系电话：</w:t>
      </w:r>
      <w:r>
        <w:rPr>
          <w:rFonts w:hint="eastAsia" w:asciiTheme="minorEastAsia" w:hAnsiTheme="minorEastAsia" w:eastAsiaTheme="minorEastAsia" w:cstheme="minorEastAsia"/>
          <w:color w:val="auto"/>
          <w:kern w:val="2"/>
          <w:sz w:val="24"/>
          <w:szCs w:val="24"/>
          <w:highlight w:val="none"/>
          <w:u w:val="single"/>
        </w:rPr>
        <w:t xml:space="preserve">                  </w:t>
      </w:r>
      <w:r>
        <w:rPr>
          <w:rFonts w:hint="eastAsia" w:asciiTheme="minorEastAsia" w:hAnsiTheme="minorEastAsia" w:eastAsiaTheme="minorEastAsia" w:cstheme="minorEastAsia"/>
          <w:color w:val="auto"/>
          <w:kern w:val="2"/>
          <w:sz w:val="24"/>
          <w:szCs w:val="24"/>
          <w:highlight w:val="none"/>
        </w:rPr>
        <w:t xml:space="preserve"> 手机号码：</w:t>
      </w:r>
      <w:r>
        <w:rPr>
          <w:rFonts w:hint="eastAsia" w:asciiTheme="minorEastAsia" w:hAnsiTheme="minorEastAsia" w:eastAsiaTheme="minorEastAsia" w:cstheme="minorEastAsia"/>
          <w:color w:val="auto"/>
          <w:kern w:val="2"/>
          <w:sz w:val="24"/>
          <w:szCs w:val="24"/>
          <w:highlight w:val="none"/>
          <w:u w:val="single"/>
        </w:rPr>
        <w:t xml:space="preserve">             </w:t>
      </w:r>
    </w:p>
    <w:p w14:paraId="320819D6">
      <w:pPr>
        <w:snapToGrid w:val="0"/>
        <w:spacing w:line="360" w:lineRule="auto"/>
        <w:ind w:firstLine="480" w:firstLineChars="200"/>
        <w:jc w:val="left"/>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u w:val="single"/>
        </w:rPr>
        <w:t xml:space="preserve">        </w:t>
      </w:r>
      <w:r>
        <w:rPr>
          <w:rFonts w:hint="eastAsia" w:asciiTheme="minorEastAsia" w:hAnsiTheme="minorEastAsia" w:eastAsiaTheme="minorEastAsia" w:cstheme="minorEastAsia"/>
          <w:color w:val="auto"/>
          <w:kern w:val="2"/>
          <w:sz w:val="24"/>
          <w:szCs w:val="24"/>
          <w:highlight w:val="none"/>
        </w:rPr>
        <w:t xml:space="preserve">系  </w:t>
      </w:r>
      <w:r>
        <w:rPr>
          <w:rFonts w:hint="eastAsia" w:asciiTheme="minorEastAsia" w:hAnsiTheme="minorEastAsia" w:eastAsiaTheme="minorEastAsia" w:cstheme="minorEastAsia"/>
          <w:color w:val="auto"/>
          <w:kern w:val="2"/>
          <w:sz w:val="24"/>
          <w:szCs w:val="24"/>
          <w:highlight w:val="none"/>
          <w:u w:val="single"/>
        </w:rPr>
        <w:t xml:space="preserve">   （</w:t>
      </w:r>
      <w:r>
        <w:rPr>
          <w:rFonts w:hint="eastAsia" w:asciiTheme="minorEastAsia" w:hAnsiTheme="minorEastAsia" w:eastAsiaTheme="minorEastAsia" w:cstheme="minorEastAsia"/>
          <w:color w:val="auto"/>
          <w:kern w:val="2"/>
          <w:sz w:val="24"/>
          <w:szCs w:val="24"/>
          <w:highlight w:val="none"/>
          <w:u w:val="single"/>
          <w:lang w:eastAsia="zh-CN"/>
        </w:rPr>
        <w:t>供应商</w:t>
      </w:r>
      <w:r>
        <w:rPr>
          <w:rFonts w:hint="eastAsia" w:asciiTheme="minorEastAsia" w:hAnsiTheme="minorEastAsia" w:eastAsiaTheme="minorEastAsia" w:cstheme="minorEastAsia"/>
          <w:color w:val="auto"/>
          <w:kern w:val="2"/>
          <w:sz w:val="24"/>
          <w:szCs w:val="24"/>
          <w:highlight w:val="none"/>
          <w:u w:val="single"/>
        </w:rPr>
        <w:t xml:space="preserve">单位名称）       </w:t>
      </w:r>
      <w:r>
        <w:rPr>
          <w:rFonts w:hint="eastAsia" w:asciiTheme="minorEastAsia" w:hAnsiTheme="minorEastAsia" w:eastAsiaTheme="minorEastAsia" w:cstheme="minorEastAsia"/>
          <w:color w:val="auto"/>
          <w:kern w:val="2"/>
          <w:sz w:val="24"/>
          <w:szCs w:val="24"/>
          <w:highlight w:val="none"/>
        </w:rPr>
        <w:t>的法定代表人。</w:t>
      </w:r>
    </w:p>
    <w:p w14:paraId="717D2C62">
      <w:pPr>
        <w:spacing w:before="62" w:beforeLines="20" w:after="62" w:afterLines="20" w:line="540" w:lineRule="exact"/>
        <w:ind w:firstLine="610"/>
        <w:rPr>
          <w:rFonts w:hint="eastAsia" w:asciiTheme="minorEastAsia" w:hAnsiTheme="minorEastAsia" w:eastAsiaTheme="minorEastAsia" w:cstheme="minorEastAsia"/>
          <w:color w:val="auto"/>
          <w:kern w:val="2"/>
          <w:sz w:val="24"/>
          <w:szCs w:val="24"/>
          <w:highlight w:val="none"/>
        </w:rPr>
      </w:pPr>
    </w:p>
    <w:p w14:paraId="766D6F16">
      <w:pPr>
        <w:spacing w:before="62" w:beforeLines="20" w:after="62" w:afterLines="20" w:line="540" w:lineRule="exact"/>
        <w:ind w:left="420" w:leftChars="200" w:firstLine="240" w:firstLineChars="100"/>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特此证明。</w:t>
      </w:r>
    </w:p>
    <w:p w14:paraId="52DC68B1">
      <w:pPr>
        <w:tabs>
          <w:tab w:val="left" w:pos="720"/>
          <w:tab w:val="left" w:pos="900"/>
        </w:tabs>
        <w:spacing w:before="62" w:beforeLines="20" w:after="62" w:afterLines="20" w:line="540" w:lineRule="exact"/>
        <w:ind w:firstLine="4560" w:firstLineChars="1900"/>
        <w:rPr>
          <w:rFonts w:hint="eastAsia" w:asciiTheme="minorEastAsia" w:hAnsiTheme="minorEastAsia" w:eastAsiaTheme="minorEastAsia" w:cstheme="minorEastAsia"/>
          <w:color w:val="auto"/>
          <w:kern w:val="2"/>
          <w:sz w:val="24"/>
          <w:szCs w:val="24"/>
          <w:highlight w:val="none"/>
        </w:rPr>
      </w:pPr>
    </w:p>
    <w:p w14:paraId="0663833E">
      <w:pPr>
        <w:spacing w:line="360" w:lineRule="auto"/>
        <w:ind w:firstLine="3840" w:firstLineChars="1600"/>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lang w:eastAsia="zh-CN"/>
        </w:rPr>
        <w:t>供应商</w:t>
      </w:r>
      <w:r>
        <w:rPr>
          <w:rFonts w:hint="eastAsia" w:asciiTheme="minorEastAsia" w:hAnsiTheme="minorEastAsia" w:eastAsiaTheme="minorEastAsia" w:cstheme="minorEastAsia"/>
          <w:color w:val="auto"/>
          <w:kern w:val="2"/>
          <w:sz w:val="24"/>
          <w:szCs w:val="24"/>
          <w:highlight w:val="none"/>
        </w:rPr>
        <w:t>电子签章</w:t>
      </w:r>
      <w:r>
        <w:rPr>
          <w:rFonts w:hint="eastAsia" w:asciiTheme="minorEastAsia" w:hAnsiTheme="minorEastAsia" w:eastAsiaTheme="minorEastAsia" w:cstheme="minorEastAsia"/>
          <w:color w:val="auto"/>
          <w:kern w:val="2"/>
          <w:sz w:val="24"/>
          <w:szCs w:val="24"/>
          <w:highlight w:val="none"/>
          <w:lang w:val="en-US" w:eastAsia="zh-CN"/>
        </w:rPr>
        <w:t>或公章</w:t>
      </w:r>
      <w:r>
        <w:rPr>
          <w:rFonts w:hint="eastAsia" w:asciiTheme="minorEastAsia" w:hAnsiTheme="minorEastAsia" w:eastAsiaTheme="minorEastAsia" w:cstheme="minorEastAsia"/>
          <w:color w:val="auto"/>
          <w:kern w:val="2"/>
          <w:sz w:val="24"/>
          <w:szCs w:val="24"/>
          <w:highlight w:val="none"/>
        </w:rPr>
        <w:t>：</w:t>
      </w:r>
      <w:r>
        <w:rPr>
          <w:rFonts w:hint="eastAsia" w:asciiTheme="minorEastAsia" w:hAnsiTheme="minorEastAsia" w:eastAsiaTheme="minorEastAsia" w:cstheme="minorEastAsia"/>
          <w:color w:val="auto"/>
          <w:kern w:val="2"/>
          <w:sz w:val="24"/>
          <w:szCs w:val="24"/>
          <w:highlight w:val="none"/>
          <w:u w:val="single"/>
        </w:rPr>
        <w:t xml:space="preserve">                     </w:t>
      </w:r>
    </w:p>
    <w:p w14:paraId="73D8A932">
      <w:pPr>
        <w:spacing w:line="360" w:lineRule="auto"/>
        <w:ind w:firstLine="3840" w:firstLineChars="1600"/>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日          期：</w:t>
      </w:r>
      <w:r>
        <w:rPr>
          <w:rFonts w:hint="eastAsia" w:asciiTheme="minorEastAsia" w:hAnsiTheme="minorEastAsia" w:eastAsiaTheme="minorEastAsia" w:cstheme="minorEastAsia"/>
          <w:color w:val="auto"/>
          <w:kern w:val="2"/>
          <w:sz w:val="24"/>
          <w:szCs w:val="24"/>
          <w:highlight w:val="none"/>
          <w:u w:val="single"/>
        </w:rPr>
        <w:t xml:space="preserve">                     </w:t>
      </w:r>
    </w:p>
    <w:p w14:paraId="71E669A0">
      <w:pPr>
        <w:rPr>
          <w:rFonts w:hint="eastAsia" w:hAnsi="宋体" w:eastAsia="宋体"/>
          <w:b/>
          <w:bCs/>
          <w:color w:val="auto"/>
          <w:sz w:val="24"/>
          <w:szCs w:val="28"/>
          <w:highlight w:val="none"/>
          <w:lang w:val="zh-CN" w:eastAsia="zh-CN"/>
        </w:rPr>
      </w:pPr>
      <w:r>
        <w:rPr>
          <w:rFonts w:hint="eastAsia" w:hAnsi="宋体" w:eastAsia="宋体"/>
          <w:b/>
          <w:bCs/>
          <w:color w:val="auto"/>
          <w:sz w:val="24"/>
          <w:szCs w:val="28"/>
          <w:highlight w:val="none"/>
          <w:lang w:val="zh-CN" w:eastAsia="zh-CN"/>
        </w:rPr>
        <w:br w:type="page"/>
      </w:r>
    </w:p>
    <w:p w14:paraId="38AD33E9">
      <w:pPr>
        <w:pStyle w:val="11"/>
        <w:pageBreakBefore w:val="0"/>
        <w:kinsoku/>
        <w:wordWrap/>
        <w:overflowPunct/>
        <w:topLinePunct w:val="0"/>
        <w:bidi w:val="0"/>
        <w:snapToGrid w:val="0"/>
        <w:spacing w:line="360" w:lineRule="auto"/>
        <w:jc w:val="center"/>
        <w:textAlignment w:val="auto"/>
        <w:rPr>
          <w:rFonts w:hint="eastAsia" w:hAnsi="宋体" w:eastAsia="宋体"/>
          <w:color w:val="auto"/>
          <w:sz w:val="24"/>
          <w:szCs w:val="28"/>
          <w:highlight w:val="none"/>
          <w:lang w:val="en-US" w:eastAsia="zh-CN"/>
        </w:rPr>
      </w:pPr>
      <w:r>
        <w:rPr>
          <w:rFonts w:hint="eastAsia" w:hAnsi="宋体" w:eastAsia="宋体"/>
          <w:b/>
          <w:bCs/>
          <w:color w:val="auto"/>
          <w:sz w:val="24"/>
          <w:szCs w:val="28"/>
          <w:highlight w:val="none"/>
          <w:lang w:val="zh-CN" w:eastAsia="zh-CN"/>
        </w:rPr>
        <w:t>（</w:t>
      </w:r>
      <w:r>
        <w:rPr>
          <w:rFonts w:hint="eastAsia" w:hAnsi="宋体" w:eastAsia="宋体"/>
          <w:b/>
          <w:bCs/>
          <w:color w:val="auto"/>
          <w:sz w:val="24"/>
          <w:szCs w:val="28"/>
          <w:highlight w:val="none"/>
          <w:lang w:val="en-US" w:eastAsia="zh-CN"/>
        </w:rPr>
        <w:t>二</w:t>
      </w:r>
      <w:r>
        <w:rPr>
          <w:rFonts w:hint="eastAsia" w:hAnsi="宋体" w:eastAsia="宋体"/>
          <w:b/>
          <w:bCs/>
          <w:color w:val="auto"/>
          <w:sz w:val="24"/>
          <w:szCs w:val="28"/>
          <w:highlight w:val="none"/>
          <w:lang w:val="zh-CN" w:eastAsia="zh-CN"/>
        </w:rPr>
        <w:t>）</w:t>
      </w:r>
      <w:r>
        <w:rPr>
          <w:rFonts w:hint="eastAsia" w:hAnsi="宋体" w:eastAsia="宋体"/>
          <w:color w:val="auto"/>
          <w:sz w:val="24"/>
          <w:szCs w:val="28"/>
          <w:highlight w:val="none"/>
          <w:lang w:val="en-US" w:eastAsia="zh-CN"/>
        </w:rPr>
        <w:t>授权书</w:t>
      </w:r>
    </w:p>
    <w:p w14:paraId="5C30012F">
      <w:pPr>
        <w:pStyle w:val="11"/>
        <w:pageBreakBefore w:val="0"/>
        <w:kinsoku/>
        <w:wordWrap/>
        <w:overflowPunct/>
        <w:topLinePunct w:val="0"/>
        <w:bidi w:val="0"/>
        <w:snapToGrid w:val="0"/>
        <w:spacing w:line="360" w:lineRule="auto"/>
        <w:ind w:firstLine="480" w:firstLineChars="200"/>
        <w:jc w:val="center"/>
        <w:textAlignment w:val="auto"/>
        <w:rPr>
          <w:rFonts w:hint="default" w:hAnsi="宋体" w:eastAsia="宋体"/>
          <w:color w:val="auto"/>
          <w:sz w:val="24"/>
          <w:szCs w:val="28"/>
          <w:highlight w:val="none"/>
          <w:lang w:val="en-US" w:eastAsia="zh-CN"/>
        </w:rPr>
      </w:pPr>
    </w:p>
    <w:p w14:paraId="6EB20076">
      <w:pPr>
        <w:pStyle w:val="11"/>
        <w:pageBreakBefore w:val="0"/>
        <w:kinsoku/>
        <w:wordWrap/>
        <w:overflowPunct/>
        <w:topLinePunct w:val="0"/>
        <w:bidi w:val="0"/>
        <w:snapToGrid w:val="0"/>
        <w:spacing w:line="360" w:lineRule="auto"/>
        <w:ind w:firstLine="480" w:firstLineChars="200"/>
        <w:jc w:val="left"/>
        <w:textAlignment w:val="auto"/>
        <w:rPr>
          <w:rFonts w:hAnsi="宋体" w:eastAsia="宋体"/>
          <w:color w:val="auto"/>
          <w:sz w:val="24"/>
          <w:szCs w:val="28"/>
          <w:highlight w:val="none"/>
        </w:rPr>
      </w:pPr>
      <w:r>
        <w:rPr>
          <w:rFonts w:hint="eastAsia" w:hAnsi="宋体" w:eastAsia="宋体"/>
          <w:color w:val="auto"/>
          <w:sz w:val="24"/>
          <w:szCs w:val="28"/>
          <w:highlight w:val="none"/>
        </w:rPr>
        <w:t>本授权书声明：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w:t>
      </w:r>
      <w:r>
        <w:rPr>
          <w:rFonts w:hint="eastAsia" w:hAnsi="宋体" w:eastAsia="宋体"/>
          <w:color w:val="auto"/>
          <w:sz w:val="24"/>
          <w:szCs w:val="28"/>
          <w:highlight w:val="none"/>
          <w:lang w:eastAsia="zh-CN"/>
        </w:rPr>
        <w:t>供应商</w:t>
      </w:r>
      <w:r>
        <w:rPr>
          <w:rFonts w:hint="eastAsia" w:hAnsi="宋体" w:eastAsia="宋体"/>
          <w:color w:val="auto"/>
          <w:sz w:val="24"/>
          <w:szCs w:val="28"/>
          <w:highlight w:val="none"/>
        </w:rPr>
        <w:t>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w:t>
      </w:r>
      <w:r>
        <w:rPr>
          <w:rFonts w:hint="eastAsia" w:hAnsi="宋体" w:eastAsia="宋体"/>
          <w:color w:val="auto"/>
          <w:sz w:val="24"/>
          <w:szCs w:val="28"/>
          <w:highlight w:val="none"/>
          <w:lang w:eastAsia="zh-CN"/>
        </w:rPr>
        <w:t>供应商</w:t>
      </w:r>
      <w:r>
        <w:rPr>
          <w:rFonts w:hint="eastAsia" w:hAnsi="宋体" w:eastAsia="宋体"/>
          <w:color w:val="auto"/>
          <w:sz w:val="24"/>
          <w:szCs w:val="28"/>
          <w:highlight w:val="none"/>
        </w:rPr>
        <w:t>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w:t>
      </w:r>
      <w:r>
        <w:rPr>
          <w:rFonts w:hint="eastAsia" w:hAnsi="宋体" w:eastAsia="宋体"/>
          <w:color w:val="auto"/>
          <w:sz w:val="24"/>
          <w:szCs w:val="28"/>
          <w:highlight w:val="none"/>
          <w:lang w:eastAsia="zh-CN"/>
        </w:rPr>
        <w:t>采购</w:t>
      </w:r>
      <w:r>
        <w:rPr>
          <w:rFonts w:hint="eastAsia" w:hAnsi="宋体" w:eastAsia="宋体"/>
          <w:color w:val="auto"/>
          <w:sz w:val="24"/>
          <w:szCs w:val="28"/>
          <w:highlight w:val="none"/>
        </w:rPr>
        <w:t>过</w:t>
      </w:r>
      <w:r>
        <w:rPr>
          <w:rFonts w:hint="eastAsia" w:hAnsi="宋体" w:eastAsia="宋体"/>
          <w:color w:val="auto"/>
          <w:sz w:val="24"/>
          <w:szCs w:val="28"/>
          <w:highlight w:val="none"/>
          <w:lang w:eastAsia="zh-CN"/>
        </w:rPr>
        <w:t>程中</w:t>
      </w:r>
      <w:r>
        <w:rPr>
          <w:rFonts w:hint="eastAsia" w:hAnsi="宋体" w:eastAsia="宋体"/>
          <w:color w:val="auto"/>
          <w:sz w:val="24"/>
          <w:szCs w:val="28"/>
          <w:highlight w:val="none"/>
        </w:rPr>
        <w:t>的一切事宜，包括但不限于：提交响应文件、参与</w:t>
      </w:r>
      <w:r>
        <w:rPr>
          <w:rFonts w:hint="eastAsia" w:hAnsi="宋体" w:eastAsia="宋体"/>
          <w:color w:val="auto"/>
          <w:sz w:val="24"/>
          <w:szCs w:val="28"/>
          <w:highlight w:val="none"/>
          <w:lang w:eastAsia="zh-CN"/>
        </w:rPr>
        <w:t>询比采购</w:t>
      </w:r>
      <w:r>
        <w:rPr>
          <w:rFonts w:hint="eastAsia" w:hAnsi="宋体" w:eastAsia="宋体"/>
          <w:color w:val="auto"/>
          <w:sz w:val="24"/>
          <w:szCs w:val="28"/>
          <w:highlight w:val="none"/>
        </w:rPr>
        <w:t>、签约等。</w:t>
      </w:r>
      <w:r>
        <w:rPr>
          <w:rFonts w:hint="eastAsia" w:hAnsi="宋体" w:eastAsia="宋体"/>
          <w:color w:val="auto"/>
          <w:sz w:val="24"/>
          <w:szCs w:val="28"/>
          <w:highlight w:val="none"/>
          <w:lang w:eastAsia="zh-CN"/>
        </w:rPr>
        <w:t>供应商</w:t>
      </w:r>
      <w:r>
        <w:rPr>
          <w:rFonts w:hint="eastAsia" w:hAnsi="宋体" w:eastAsia="宋体"/>
          <w:color w:val="auto"/>
          <w:sz w:val="24"/>
          <w:szCs w:val="28"/>
          <w:highlight w:val="none"/>
        </w:rPr>
        <w:t>授权代表在采购活动过程中所签署的一切文件和处理与之有关的一切事务，本公司均予以认可并对此承担责任。</w:t>
      </w:r>
      <w:r>
        <w:rPr>
          <w:rFonts w:hint="eastAsia" w:hAnsi="宋体" w:eastAsia="宋体"/>
          <w:color w:val="auto"/>
          <w:sz w:val="24"/>
          <w:szCs w:val="28"/>
          <w:highlight w:val="none"/>
          <w:lang w:eastAsia="zh-CN"/>
        </w:rPr>
        <w:t>供应商</w:t>
      </w:r>
      <w:r>
        <w:rPr>
          <w:rFonts w:hint="eastAsia" w:hAnsi="宋体" w:eastAsia="宋体"/>
          <w:color w:val="auto"/>
          <w:sz w:val="24"/>
          <w:szCs w:val="28"/>
          <w:highlight w:val="none"/>
        </w:rPr>
        <w:t>授权代表无转委托权。特此授权。</w:t>
      </w:r>
    </w:p>
    <w:p w14:paraId="1C9BDCF2">
      <w:pPr>
        <w:pStyle w:val="11"/>
        <w:pageBreakBefore w:val="0"/>
        <w:kinsoku/>
        <w:wordWrap/>
        <w:overflowPunct/>
        <w:topLinePunct w:val="0"/>
        <w:bidi w:val="0"/>
        <w:snapToGrid w:val="0"/>
        <w:spacing w:line="360" w:lineRule="auto"/>
        <w:ind w:firstLine="480" w:firstLineChars="200"/>
        <w:jc w:val="left"/>
        <w:textAlignment w:val="auto"/>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35FCD247">
      <w:pPr>
        <w:pStyle w:val="11"/>
        <w:pageBreakBefore w:val="0"/>
        <w:kinsoku/>
        <w:wordWrap/>
        <w:overflowPunct/>
        <w:topLinePunct w:val="0"/>
        <w:bidi w:val="0"/>
        <w:snapToGrid w:val="0"/>
        <w:spacing w:line="360" w:lineRule="auto"/>
        <w:jc w:val="left"/>
        <w:textAlignment w:val="auto"/>
        <w:rPr>
          <w:rFonts w:hAnsi="宋体" w:eastAsia="宋体"/>
          <w:color w:val="auto"/>
          <w:sz w:val="24"/>
          <w:highlight w:val="none"/>
        </w:rPr>
      </w:pPr>
    </w:p>
    <w:p w14:paraId="2BB92F95">
      <w:pPr>
        <w:pStyle w:val="11"/>
        <w:pageBreakBefore w:val="0"/>
        <w:kinsoku/>
        <w:wordWrap/>
        <w:overflowPunct/>
        <w:topLinePunct w:val="0"/>
        <w:bidi w:val="0"/>
        <w:snapToGrid w:val="0"/>
        <w:spacing w:line="360" w:lineRule="auto"/>
        <w:ind w:firstLine="480" w:firstLineChars="200"/>
        <w:jc w:val="left"/>
        <w:textAlignment w:val="auto"/>
        <w:rPr>
          <w:rFonts w:hAnsi="宋体" w:eastAsia="宋体"/>
          <w:color w:val="auto"/>
          <w:sz w:val="24"/>
          <w:highlight w:val="none"/>
        </w:rPr>
      </w:pPr>
    </w:p>
    <w:p w14:paraId="0739A588">
      <w:pPr>
        <w:pStyle w:val="11"/>
        <w:pageBreakBefore w:val="0"/>
        <w:kinsoku/>
        <w:wordWrap/>
        <w:overflowPunct/>
        <w:topLinePunct w:val="0"/>
        <w:bidi w:val="0"/>
        <w:snapToGrid w:val="0"/>
        <w:spacing w:line="360" w:lineRule="auto"/>
        <w:ind w:firstLine="480" w:firstLineChars="200"/>
        <w:jc w:val="left"/>
        <w:textAlignment w:val="auto"/>
        <w:rPr>
          <w:rFonts w:hAnsi="宋体" w:eastAsia="宋体"/>
          <w:color w:val="auto"/>
          <w:sz w:val="24"/>
          <w:highlight w:val="none"/>
        </w:rPr>
      </w:pPr>
    </w:p>
    <w:p w14:paraId="59D6B45A">
      <w:pPr>
        <w:pStyle w:val="11"/>
        <w:pageBreakBefore w:val="0"/>
        <w:kinsoku/>
        <w:wordWrap/>
        <w:overflowPunct/>
        <w:topLinePunct w:val="0"/>
        <w:bidi w:val="0"/>
        <w:snapToGrid w:val="0"/>
        <w:spacing w:line="360" w:lineRule="auto"/>
        <w:ind w:firstLine="480" w:firstLineChars="200"/>
        <w:jc w:val="left"/>
        <w:textAlignment w:val="auto"/>
        <w:rPr>
          <w:rFonts w:hAnsi="宋体" w:eastAsia="宋体"/>
          <w:color w:val="auto"/>
          <w:sz w:val="24"/>
          <w:szCs w:val="28"/>
          <w:highlight w:val="none"/>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447C445F">
      <w:pPr>
        <w:pageBreakBefore w:val="0"/>
        <w:kinsoku/>
        <w:wordWrap/>
        <w:overflowPunct/>
        <w:topLinePunct w:val="0"/>
        <w:bidi w:val="0"/>
        <w:spacing w:line="360" w:lineRule="auto"/>
        <w:ind w:firstLine="360" w:firstLineChars="150"/>
        <w:textAlignment w:val="auto"/>
        <w:rPr>
          <w:rFonts w:ascii="宋体" w:hAnsi="宋体" w:eastAsia="宋体"/>
          <w:color w:val="auto"/>
          <w:sz w:val="24"/>
          <w:szCs w:val="28"/>
          <w:highlight w:val="none"/>
        </w:rPr>
      </w:pPr>
      <w:r>
        <w:rPr>
          <w:rFonts w:hint="eastAsia" w:ascii="宋体" w:hAnsi="宋体" w:eastAsia="宋体"/>
          <w:color w:val="auto"/>
          <w:sz w:val="24"/>
          <w:szCs w:val="28"/>
          <w:highlight w:val="none"/>
        </w:rPr>
        <w:t>特此声明。</w:t>
      </w:r>
    </w:p>
    <w:p w14:paraId="1E660F4E">
      <w:pPr>
        <w:spacing w:line="360" w:lineRule="auto"/>
        <w:ind w:firstLine="4800" w:firstLineChars="2000"/>
        <w:rPr>
          <w:rFonts w:ascii="宋体" w:hAnsi="宋体" w:eastAsia="宋体"/>
          <w:color w:val="auto"/>
          <w:sz w:val="24"/>
          <w:highlight w:val="none"/>
          <w:u w:val="single"/>
        </w:rPr>
      </w:pPr>
      <w:r>
        <w:rPr>
          <w:rFonts w:hint="eastAsia" w:ascii="宋体" w:hAnsi="宋体" w:eastAsia="宋体" w:cs="宋体"/>
          <w:color w:val="auto"/>
          <w:kern w:val="2"/>
          <w:sz w:val="24"/>
          <w:szCs w:val="24"/>
          <w:highlight w:val="none"/>
          <w:lang w:val="en-US" w:eastAsia="zh-CN"/>
        </w:rPr>
        <w:t>供应商</w:t>
      </w:r>
      <w:r>
        <w:rPr>
          <w:rFonts w:hint="eastAsia" w:ascii="宋体" w:hAnsi="宋体" w:eastAsia="宋体" w:cs="宋体"/>
          <w:color w:val="auto"/>
          <w:kern w:val="2"/>
          <w:sz w:val="24"/>
          <w:szCs w:val="24"/>
          <w:highlight w:val="none"/>
          <w:lang w:eastAsia="zh-CN"/>
        </w:rPr>
        <w:t>电子</w:t>
      </w:r>
      <w:r>
        <w:rPr>
          <w:rFonts w:hint="eastAsia" w:asciiTheme="minorEastAsia" w:hAnsiTheme="minorEastAsia" w:eastAsiaTheme="minorEastAsia"/>
          <w:color w:val="auto"/>
          <w:sz w:val="24"/>
          <w:szCs w:val="28"/>
          <w:highlight w:val="none"/>
        </w:rPr>
        <w:t>签章</w:t>
      </w:r>
      <w:r>
        <w:rPr>
          <w:rFonts w:hint="eastAsia" w:asciiTheme="minorEastAsia" w:hAnsiTheme="minorEastAsia" w:eastAsiaTheme="minorEastAsia"/>
          <w:color w:val="auto"/>
          <w:sz w:val="24"/>
          <w:szCs w:val="28"/>
          <w:highlight w:val="none"/>
          <w:lang w:val="en-US" w:eastAsia="zh-CN"/>
        </w:rPr>
        <w:t>或公章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6DE41304">
      <w:pPr>
        <w:tabs>
          <w:tab w:val="left" w:pos="630"/>
        </w:tabs>
        <w:spacing w:line="360" w:lineRule="auto"/>
        <w:ind w:firstLine="4800" w:firstLineChars="2000"/>
        <w:rPr>
          <w:rFonts w:ascii="宋体" w:hAnsi="宋体" w:eastAsia="宋体"/>
          <w:color w:val="auto"/>
          <w:sz w:val="24"/>
          <w:szCs w:val="28"/>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282E4C00">
      <w:pPr>
        <w:pStyle w:val="11"/>
        <w:pageBreakBefore w:val="0"/>
        <w:kinsoku/>
        <w:wordWrap/>
        <w:overflowPunct/>
        <w:topLinePunct w:val="0"/>
        <w:bidi w:val="0"/>
        <w:snapToGrid w:val="0"/>
        <w:spacing w:line="360" w:lineRule="auto"/>
        <w:ind w:firstLine="480" w:firstLineChars="200"/>
        <w:jc w:val="center"/>
        <w:textAlignment w:val="auto"/>
        <w:rPr>
          <w:rFonts w:hint="eastAsia" w:hAnsi="宋体" w:eastAsia="宋体"/>
          <w:color w:val="auto"/>
          <w:sz w:val="24"/>
          <w:szCs w:val="28"/>
          <w:highlight w:val="none"/>
          <w:lang w:val="zh-CN" w:eastAsia="zh-CN"/>
        </w:rPr>
      </w:pPr>
    </w:p>
    <w:p w14:paraId="1FECACCC">
      <w:pPr>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auto"/>
          <w:sz w:val="24"/>
          <w:szCs w:val="24"/>
          <w:highlight w:val="none"/>
        </w:rPr>
      </w:pPr>
    </w:p>
    <w:p w14:paraId="4A0F9FC4">
      <w:pPr>
        <w:pageBreakBefore w:val="0"/>
        <w:kinsoku/>
        <w:wordWrap/>
        <w:overflowPunct/>
        <w:topLinePunct w:val="0"/>
        <w:bidi w:val="0"/>
        <w:spacing w:line="360" w:lineRule="auto"/>
        <w:textAlignment w:val="auto"/>
        <w:rPr>
          <w:rFonts w:hint="eastAsia" w:asciiTheme="minorEastAsia" w:hAnsiTheme="minorEastAsia" w:eastAsiaTheme="minorEastAsia" w:cstheme="minorEastAsia"/>
          <w:color w:val="auto"/>
          <w:sz w:val="24"/>
          <w:szCs w:val="24"/>
          <w:highlight w:val="none"/>
        </w:rPr>
      </w:pPr>
    </w:p>
    <w:p w14:paraId="1BCBE3C2">
      <w:pPr>
        <w:pStyle w:val="11"/>
        <w:snapToGrid w:val="0"/>
        <w:spacing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注：</w:t>
      </w:r>
    </w:p>
    <w:p w14:paraId="0A2A33B3">
      <w:pPr>
        <w:pStyle w:val="11"/>
        <w:snapToGrid w:val="0"/>
        <w:spacing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授权代表</w:t>
      </w:r>
      <w:r>
        <w:rPr>
          <w:rFonts w:hint="eastAsia" w:asciiTheme="minorEastAsia" w:hAnsiTheme="minorEastAsia" w:cstheme="minorEastAsia"/>
          <w:color w:val="auto"/>
          <w:sz w:val="24"/>
          <w:szCs w:val="24"/>
          <w:highlight w:val="none"/>
          <w:lang w:val="en-US" w:eastAsia="zh-CN"/>
        </w:rPr>
        <w:t>参加</w:t>
      </w:r>
      <w:r>
        <w:rPr>
          <w:rFonts w:hint="eastAsia" w:asciiTheme="minorEastAsia" w:hAnsiTheme="minorEastAsia" w:eastAsiaTheme="minorEastAsia" w:cstheme="minorEastAsia"/>
          <w:color w:val="auto"/>
          <w:sz w:val="24"/>
          <w:szCs w:val="24"/>
          <w:highlight w:val="none"/>
          <w:lang w:eastAsia="zh-CN"/>
        </w:rPr>
        <w:t>采购</w:t>
      </w:r>
      <w:r>
        <w:rPr>
          <w:rFonts w:hint="eastAsia" w:asciiTheme="minorEastAsia" w:hAnsiTheme="minorEastAsia" w:eastAsiaTheme="minorEastAsia" w:cstheme="minorEastAsia"/>
          <w:color w:val="auto"/>
          <w:sz w:val="24"/>
          <w:szCs w:val="24"/>
          <w:highlight w:val="none"/>
        </w:rPr>
        <w:t>的提供授权书，本项目只允许有唯一的</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授权代表；</w:t>
      </w:r>
    </w:p>
    <w:p w14:paraId="7D09DFC6">
      <w:pPr>
        <w:pStyle w:val="11"/>
        <w:snapToGrid w:val="0"/>
        <w:spacing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2.法定代表人参加</w:t>
      </w:r>
      <w:r>
        <w:rPr>
          <w:rFonts w:hint="eastAsia" w:asciiTheme="minorEastAsia" w:hAnsiTheme="minorEastAsia" w:eastAsiaTheme="minorEastAsia" w:cstheme="minorEastAsia"/>
          <w:color w:val="auto"/>
          <w:sz w:val="24"/>
          <w:szCs w:val="24"/>
          <w:highlight w:val="none"/>
          <w:lang w:eastAsia="zh-CN"/>
        </w:rPr>
        <w:t>询比采购</w:t>
      </w:r>
      <w:r>
        <w:rPr>
          <w:rFonts w:hint="eastAsia" w:asciiTheme="minorEastAsia" w:hAnsiTheme="minorEastAsia" w:eastAsiaTheme="minorEastAsia" w:cstheme="minorEastAsia"/>
          <w:color w:val="auto"/>
          <w:sz w:val="24"/>
          <w:szCs w:val="24"/>
          <w:highlight w:val="none"/>
        </w:rPr>
        <w:t>的无需提供授权书，仅提供</w:t>
      </w:r>
      <w:r>
        <w:rPr>
          <w:rFonts w:hint="eastAsia" w:asciiTheme="minorEastAsia" w:hAnsiTheme="minorEastAsia" w:eastAsiaTheme="minorEastAsia" w:cstheme="minorEastAsia"/>
          <w:color w:val="auto"/>
          <w:sz w:val="24"/>
          <w:szCs w:val="24"/>
          <w:highlight w:val="none"/>
          <w:lang w:val="en-US" w:eastAsia="zh-CN"/>
        </w:rPr>
        <w:t>法定代表人身份证明书</w:t>
      </w:r>
      <w:r>
        <w:rPr>
          <w:rFonts w:hint="eastAsia" w:asciiTheme="minorEastAsia" w:hAnsiTheme="minorEastAsia" w:eastAsiaTheme="minorEastAsia" w:cstheme="minorEastAsia"/>
          <w:color w:val="auto"/>
          <w:sz w:val="24"/>
          <w:szCs w:val="24"/>
          <w:highlight w:val="none"/>
        </w:rPr>
        <w:t>。</w:t>
      </w:r>
    </w:p>
    <w:p w14:paraId="48C06234">
      <w:pP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br w:type="page"/>
      </w:r>
    </w:p>
    <w:p w14:paraId="3457A868">
      <w:pPr>
        <w:widowControl/>
        <w:numPr>
          <w:ilvl w:val="0"/>
          <w:numId w:val="0"/>
        </w:numPr>
        <w:jc w:val="center"/>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三、报价表</w:t>
      </w:r>
    </w:p>
    <w:p w14:paraId="20822C44">
      <w:pPr>
        <w:numPr>
          <w:ilvl w:val="0"/>
          <w:numId w:val="0"/>
        </w:numPr>
        <w:jc w:val="both"/>
        <w:rPr>
          <w:rFonts w:hint="eastAsia" w:ascii="宋体" w:hAnsi="宋体" w:eastAsia="宋体" w:cs="宋体"/>
          <w:b/>
          <w:bCs/>
          <w:color w:val="auto"/>
          <w:kern w:val="2"/>
          <w:sz w:val="24"/>
          <w:szCs w:val="24"/>
          <w:highlight w:val="none"/>
          <w:lang w:val="en-US" w:eastAsia="zh-CN" w:bidi="ar-SA"/>
        </w:rPr>
      </w:pPr>
    </w:p>
    <w:p w14:paraId="2F54C7DB">
      <w:pPr>
        <w:numPr>
          <w:ilvl w:val="0"/>
          <w:numId w:val="0"/>
        </w:numPr>
        <w:jc w:val="center"/>
        <w:rPr>
          <w:rFonts w:hint="eastAsia"/>
          <w:color w:val="auto"/>
          <w:highlight w:val="none"/>
        </w:rPr>
      </w:pPr>
      <w:r>
        <w:rPr>
          <w:rFonts w:hint="eastAsia" w:ascii="宋体" w:hAnsi="宋体" w:eastAsia="宋体" w:cs="宋体"/>
          <w:b/>
          <w:bCs/>
          <w:color w:val="auto"/>
          <w:kern w:val="2"/>
          <w:sz w:val="24"/>
          <w:szCs w:val="24"/>
          <w:highlight w:val="none"/>
          <w:lang w:val="en-US" w:eastAsia="zh-CN" w:bidi="ar-SA"/>
        </w:rPr>
        <w:t>（一）响应总报价</w:t>
      </w:r>
    </w:p>
    <w:p w14:paraId="3EBAA1E5">
      <w:pPr>
        <w:pageBreakBefore w:val="0"/>
        <w:kinsoku/>
        <w:wordWrap/>
        <w:overflowPunct/>
        <w:topLinePunct w:val="0"/>
        <w:bidi w:val="0"/>
        <w:snapToGrid w:val="0"/>
        <w:spacing w:line="360" w:lineRule="auto"/>
        <w:jc w:val="left"/>
        <w:textAlignment w:val="auto"/>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合肥综保区展示中心及厂房仓库项目灭火器新购及七氟丙烷充装服务  </w:t>
      </w:r>
    </w:p>
    <w:p w14:paraId="31FAEFD6">
      <w:pPr>
        <w:pageBreakBefore w:val="0"/>
        <w:kinsoku/>
        <w:wordWrap/>
        <w:overflowPunct/>
        <w:topLinePunct w:val="0"/>
        <w:bidi w:val="0"/>
        <w:snapToGrid w:val="0"/>
        <w:spacing w:after="156" w:afterLines="50" w:line="360" w:lineRule="auto"/>
        <w:jc w:val="left"/>
        <w:textAlignment w:val="auto"/>
        <w:rPr>
          <w:rFonts w:ascii="宋体" w:hAnsi="宋体" w:eastAsia="宋体"/>
          <w:b/>
          <w:bCs/>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LKCG20260901    </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9"/>
        <w:gridCol w:w="6063"/>
      </w:tblGrid>
      <w:tr w14:paraId="63FE4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21F431D6">
            <w:pPr>
              <w:pageBreakBefore w:val="0"/>
              <w:kinsoku/>
              <w:wordWrap/>
              <w:overflowPunct/>
              <w:topLinePunct w:val="0"/>
              <w:bidi w:val="0"/>
              <w:spacing w:line="360" w:lineRule="auto"/>
              <w:jc w:val="center"/>
              <w:textAlignment w:val="auto"/>
              <w:rPr>
                <w:rFonts w:hint="eastAsia" w:ascii="宋体" w:hAnsi="宋体" w:eastAsia="宋体"/>
                <w:b/>
                <w:color w:val="auto"/>
                <w:sz w:val="24"/>
                <w:highlight w:val="none"/>
              </w:rPr>
            </w:pPr>
            <w:r>
              <w:rPr>
                <w:rFonts w:hint="eastAsia" w:ascii="宋体" w:hAnsi="宋体" w:eastAsia="宋体"/>
                <w:b/>
                <w:color w:val="auto"/>
                <w:sz w:val="24"/>
                <w:highlight w:val="none"/>
                <w:lang w:eastAsia="zh-CN"/>
              </w:rPr>
              <w:t>供应商</w:t>
            </w:r>
            <w:r>
              <w:rPr>
                <w:rFonts w:hint="eastAsia" w:ascii="宋体" w:hAnsi="宋体" w:eastAsia="宋体"/>
                <w:b/>
                <w:color w:val="auto"/>
                <w:sz w:val="24"/>
                <w:highlight w:val="none"/>
              </w:rPr>
              <w:t>名称</w:t>
            </w:r>
          </w:p>
        </w:tc>
        <w:tc>
          <w:tcPr>
            <w:tcW w:w="3557" w:type="pct"/>
            <w:tcBorders>
              <w:left w:val="single" w:color="auto" w:sz="4" w:space="0"/>
            </w:tcBorders>
          </w:tcPr>
          <w:p w14:paraId="4E783726">
            <w:pPr>
              <w:pageBreakBefore w:val="0"/>
              <w:kinsoku/>
              <w:wordWrap/>
              <w:overflowPunct/>
              <w:topLinePunct w:val="0"/>
              <w:bidi w:val="0"/>
              <w:spacing w:line="360" w:lineRule="auto"/>
              <w:textAlignment w:val="auto"/>
              <w:rPr>
                <w:rFonts w:ascii="宋体" w:hAnsi="宋体" w:eastAsia="宋体"/>
                <w:b/>
                <w:color w:val="auto"/>
                <w:sz w:val="24"/>
                <w:highlight w:val="none"/>
              </w:rPr>
            </w:pPr>
          </w:p>
        </w:tc>
      </w:tr>
      <w:tr w14:paraId="639D6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0096B455">
            <w:pPr>
              <w:pageBreakBefore w:val="0"/>
              <w:kinsoku/>
              <w:wordWrap/>
              <w:overflowPunct/>
              <w:topLinePunct w:val="0"/>
              <w:bidi w:val="0"/>
              <w:spacing w:line="360" w:lineRule="auto"/>
              <w:jc w:val="center"/>
              <w:textAlignment w:val="auto"/>
              <w:rPr>
                <w:rFonts w:hint="eastAsia" w:ascii="宋体" w:hAnsi="宋体" w:eastAsia="宋体"/>
                <w:b/>
                <w:color w:val="auto"/>
                <w:sz w:val="24"/>
                <w:highlight w:val="none"/>
                <w:lang w:eastAsia="zh-CN"/>
              </w:rPr>
            </w:pPr>
            <w:r>
              <w:rPr>
                <w:rFonts w:hint="eastAsia" w:ascii="宋体" w:hAnsi="宋体" w:eastAsia="宋体"/>
                <w:b/>
                <w:color w:val="auto"/>
                <w:sz w:val="24"/>
                <w:highlight w:val="none"/>
                <w:lang w:eastAsia="zh-CN"/>
              </w:rPr>
              <w:t>询比采购范围</w:t>
            </w:r>
          </w:p>
        </w:tc>
        <w:tc>
          <w:tcPr>
            <w:tcW w:w="3557" w:type="pct"/>
            <w:tcBorders>
              <w:left w:val="single" w:color="auto" w:sz="4" w:space="0"/>
            </w:tcBorders>
            <w:vAlign w:val="center"/>
          </w:tcPr>
          <w:p w14:paraId="38470320">
            <w:pPr>
              <w:pageBreakBefore w:val="0"/>
              <w:widowControl/>
              <w:kinsoku/>
              <w:wordWrap/>
              <w:overflowPunct/>
              <w:topLinePunct w:val="0"/>
              <w:bidi w:val="0"/>
              <w:spacing w:line="360" w:lineRule="auto"/>
              <w:textAlignment w:val="auto"/>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全部</w:t>
            </w:r>
          </w:p>
        </w:tc>
      </w:tr>
      <w:tr w14:paraId="52C00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1" w:hRule="atLeast"/>
          <w:jc w:val="center"/>
        </w:trPr>
        <w:tc>
          <w:tcPr>
            <w:tcW w:w="1443" w:type="pct"/>
            <w:tcBorders>
              <w:top w:val="single" w:color="auto" w:sz="4" w:space="0"/>
            </w:tcBorders>
            <w:vAlign w:val="center"/>
          </w:tcPr>
          <w:p w14:paraId="49CFE231">
            <w:pPr>
              <w:pageBreakBefore w:val="0"/>
              <w:kinsoku/>
              <w:wordWrap/>
              <w:overflowPunct/>
              <w:topLinePunct w:val="0"/>
              <w:bidi w:val="0"/>
              <w:spacing w:line="360" w:lineRule="auto"/>
              <w:jc w:val="center"/>
              <w:textAlignment w:val="auto"/>
              <w:rPr>
                <w:rFonts w:hint="eastAsia" w:ascii="宋体" w:hAnsi="宋体" w:eastAsia="宋体"/>
                <w:b/>
                <w:color w:val="auto"/>
                <w:sz w:val="24"/>
                <w:highlight w:val="none"/>
              </w:rPr>
            </w:pPr>
            <w:r>
              <w:rPr>
                <w:rFonts w:hint="eastAsia" w:ascii="宋体" w:hAnsi="宋体" w:eastAsia="宋体"/>
                <w:b/>
                <w:color w:val="auto"/>
                <w:sz w:val="24"/>
                <w:highlight w:val="none"/>
                <w:lang w:val="en-US" w:eastAsia="zh-CN"/>
              </w:rPr>
              <w:t>响应总报价</w:t>
            </w:r>
          </w:p>
          <w:p w14:paraId="66501E30">
            <w:pPr>
              <w:pageBreakBefore w:val="0"/>
              <w:kinsoku/>
              <w:wordWrap/>
              <w:overflowPunct/>
              <w:topLinePunct w:val="0"/>
              <w:bidi w:val="0"/>
              <w:spacing w:line="360" w:lineRule="auto"/>
              <w:jc w:val="center"/>
              <w:textAlignment w:val="auto"/>
              <w:rPr>
                <w:rFonts w:hint="eastAsia"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62512AFE">
            <w:pPr>
              <w:pageBreakBefore w:val="0"/>
              <w:kinsoku/>
              <w:wordWrap/>
              <w:overflowPunct/>
              <w:topLinePunct w:val="0"/>
              <w:bidi w:val="0"/>
              <w:snapToGrid w:val="0"/>
              <w:spacing w:line="360" w:lineRule="auto"/>
              <w:textAlignment w:val="auto"/>
              <w:rPr>
                <w:rFonts w:ascii="宋体" w:hAnsi="宋体" w:eastAsia="宋体"/>
                <w:bCs/>
                <w:color w:val="auto"/>
                <w:sz w:val="24"/>
                <w:highlight w:val="none"/>
                <w:u w:val="single"/>
              </w:rPr>
            </w:pPr>
            <w:r>
              <w:rPr>
                <w:rFonts w:hint="eastAsia" w:ascii="宋体" w:hAnsi="宋体" w:eastAsia="宋体"/>
                <w:bCs/>
                <w:color w:val="auto"/>
                <w:sz w:val="24"/>
                <w:highlight w:val="none"/>
              </w:rPr>
              <w:t>人民币</w:t>
            </w:r>
            <w:r>
              <w:rPr>
                <w:rFonts w:hint="eastAsia" w:ascii="宋体" w:hAnsi="宋体" w:eastAsia="宋体"/>
                <w:bCs/>
                <w:color w:val="auto"/>
                <w:sz w:val="24"/>
                <w:highlight w:val="none"/>
                <w:lang w:eastAsia="zh-CN"/>
              </w:rPr>
              <w:t>（</w:t>
            </w:r>
            <w:r>
              <w:rPr>
                <w:rFonts w:hint="eastAsia" w:ascii="宋体" w:hAnsi="宋体" w:eastAsia="宋体"/>
                <w:bCs/>
                <w:color w:val="auto"/>
                <w:sz w:val="24"/>
                <w:highlight w:val="none"/>
              </w:rPr>
              <w:t>大写</w:t>
            </w:r>
            <w:r>
              <w:rPr>
                <w:rFonts w:hint="eastAsia" w:ascii="宋体" w:hAnsi="宋体" w:eastAsia="宋体"/>
                <w:bCs/>
                <w:color w:val="auto"/>
                <w:sz w:val="24"/>
                <w:highlight w:val="none"/>
                <w:lang w:eastAsia="zh-CN"/>
              </w:rPr>
              <w:t>）</w:t>
            </w:r>
            <w:r>
              <w:rPr>
                <w:rFonts w:hint="eastAsia" w:ascii="宋体" w:hAnsi="宋体" w:eastAsia="宋体"/>
                <w:bCs/>
                <w:color w:val="auto"/>
                <w:sz w:val="24"/>
                <w:highlight w:val="none"/>
              </w:rPr>
              <w:t>：</w:t>
            </w:r>
            <w:r>
              <w:rPr>
                <w:rFonts w:hint="eastAsia" w:ascii="宋体" w:hAnsi="宋体" w:eastAsia="宋体" w:cs="宋体"/>
                <w:b w:val="0"/>
                <w:bCs/>
                <w:color w:val="auto"/>
                <w:sz w:val="24"/>
                <w:szCs w:val="24"/>
                <w:highlight w:val="none"/>
                <w:u w:val="single"/>
                <w:lang w:eastAsia="zh-CN"/>
              </w:rPr>
              <w:t>（</w:t>
            </w:r>
            <w:r>
              <w:rPr>
                <w:rFonts w:hint="eastAsia" w:ascii="宋体" w:hAnsi="宋体" w:eastAsia="宋体" w:cs="宋体"/>
                <w:b w:val="0"/>
                <w:bCs/>
                <w:color w:val="auto"/>
                <w:sz w:val="24"/>
                <w:szCs w:val="24"/>
                <w:highlight w:val="none"/>
                <w:u w:val="single"/>
                <w:lang w:val="en-US" w:eastAsia="zh-CN"/>
              </w:rPr>
              <w:t>含税</w:t>
            </w:r>
            <w:r>
              <w:rPr>
                <w:rFonts w:hint="eastAsia" w:ascii="宋体" w:hAnsi="宋体" w:eastAsia="宋体" w:cs="宋体"/>
                <w:b w:val="0"/>
                <w:bCs/>
                <w:color w:val="auto"/>
                <w:sz w:val="24"/>
                <w:szCs w:val="24"/>
                <w:highlight w:val="none"/>
                <w:u w:val="single"/>
                <w:lang w:eastAsia="zh-CN"/>
              </w:rPr>
              <w:t>）</w:t>
            </w:r>
            <w:r>
              <w:rPr>
                <w:rFonts w:hint="eastAsia" w:ascii="宋体" w:hAnsi="宋体" w:eastAsia="宋体"/>
                <w:bCs/>
                <w:color w:val="auto"/>
                <w:sz w:val="24"/>
                <w:highlight w:val="none"/>
                <w:u w:val="single"/>
              </w:rPr>
              <w:t xml:space="preserve">                 </w:t>
            </w:r>
          </w:p>
          <w:p w14:paraId="07041CEC">
            <w:pPr>
              <w:pageBreakBefore w:val="0"/>
              <w:kinsoku/>
              <w:wordWrap/>
              <w:overflowPunct/>
              <w:topLinePunct w:val="0"/>
              <w:bidi w:val="0"/>
              <w:snapToGrid w:val="0"/>
              <w:spacing w:line="360" w:lineRule="auto"/>
              <w:ind w:firstLine="720" w:firstLineChars="300"/>
              <w:textAlignment w:val="auto"/>
              <w:rPr>
                <w:rFonts w:hint="eastAsia" w:ascii="宋体" w:hAnsi="宋体" w:eastAsia="宋体" w:cs="宋体"/>
                <w:b w:val="0"/>
                <w:bCs/>
                <w:color w:val="auto"/>
                <w:sz w:val="24"/>
                <w:szCs w:val="24"/>
                <w:highlight w:val="none"/>
                <w:u w:val="single"/>
              </w:rPr>
            </w:pPr>
            <w:r>
              <w:rPr>
                <w:rFonts w:hint="eastAsia" w:ascii="宋体" w:hAnsi="宋体" w:eastAsia="宋体" w:cs="宋体"/>
                <w:b w:val="0"/>
                <w:bCs/>
                <w:color w:val="auto"/>
                <w:sz w:val="24"/>
                <w:szCs w:val="24"/>
                <w:highlight w:val="none"/>
              </w:rPr>
              <w:t>（小写）：</w:t>
            </w:r>
            <w:r>
              <w:rPr>
                <w:rFonts w:hint="eastAsia" w:ascii="宋体" w:hAnsi="宋体" w:eastAsia="宋体" w:cs="宋体"/>
                <w:b w:val="0"/>
                <w:bCs/>
                <w:color w:val="auto"/>
                <w:sz w:val="24"/>
                <w:szCs w:val="24"/>
                <w:highlight w:val="none"/>
                <w:u w:val="single"/>
                <w:lang w:eastAsia="zh-CN"/>
              </w:rPr>
              <w:t>（</w:t>
            </w:r>
            <w:r>
              <w:rPr>
                <w:rFonts w:hint="eastAsia" w:ascii="宋体" w:hAnsi="宋体" w:eastAsia="宋体" w:cs="宋体"/>
                <w:b w:val="0"/>
                <w:bCs/>
                <w:color w:val="auto"/>
                <w:sz w:val="24"/>
                <w:szCs w:val="24"/>
                <w:highlight w:val="none"/>
                <w:u w:val="single"/>
                <w:lang w:val="en-US" w:eastAsia="zh-CN"/>
              </w:rPr>
              <w:t>含税</w:t>
            </w:r>
            <w:r>
              <w:rPr>
                <w:rFonts w:hint="eastAsia" w:ascii="宋体" w:hAnsi="宋体" w:eastAsia="宋体" w:cs="宋体"/>
                <w:b w:val="0"/>
                <w:bCs/>
                <w:color w:val="auto"/>
                <w:sz w:val="24"/>
                <w:szCs w:val="24"/>
                <w:highlight w:val="none"/>
                <w:u w:val="single"/>
                <w:lang w:eastAsia="zh-CN"/>
              </w:rPr>
              <w:t>）</w:t>
            </w:r>
            <w:r>
              <w:rPr>
                <w:rFonts w:hint="eastAsia" w:ascii="宋体" w:hAnsi="宋体" w:eastAsia="宋体" w:cs="宋体"/>
                <w:b w:val="0"/>
                <w:bCs/>
                <w:color w:val="auto"/>
                <w:sz w:val="24"/>
                <w:szCs w:val="24"/>
                <w:highlight w:val="none"/>
                <w:u w:val="single"/>
                <w:lang w:val="en-US" w:eastAsia="zh-CN"/>
              </w:rPr>
              <w:t xml:space="preserve">               </w:t>
            </w:r>
            <w:r>
              <w:rPr>
                <w:rFonts w:hint="eastAsia" w:ascii="宋体" w:hAnsi="宋体" w:eastAsia="宋体" w:cs="宋体"/>
                <w:b w:val="0"/>
                <w:bCs/>
                <w:color w:val="auto"/>
                <w:sz w:val="24"/>
                <w:szCs w:val="24"/>
                <w:highlight w:val="none"/>
                <w:u w:val="single"/>
              </w:rPr>
              <w:t xml:space="preserve">  </w:t>
            </w:r>
          </w:p>
          <w:p w14:paraId="7EB059C1">
            <w:pPr>
              <w:pageBreakBefore w:val="0"/>
              <w:kinsoku/>
              <w:wordWrap/>
              <w:overflowPunct/>
              <w:topLinePunct w:val="0"/>
              <w:bidi w:val="0"/>
              <w:snapToGrid w:val="0"/>
              <w:spacing w:line="360" w:lineRule="auto"/>
              <w:ind w:firstLine="960" w:firstLineChars="400"/>
              <w:textAlignment w:val="auto"/>
              <w:rPr>
                <w:rFonts w:hint="default" w:eastAsia="宋体"/>
                <w:color w:val="auto"/>
                <w:lang w:val="en-US" w:eastAsia="zh-CN"/>
              </w:rPr>
            </w:pPr>
            <w:r>
              <w:rPr>
                <w:rFonts w:hint="eastAsia" w:hAnsi="宋体" w:eastAsia="宋体" w:cs="宋体"/>
                <w:b w:val="0"/>
                <w:bCs/>
                <w:color w:val="auto"/>
                <w:sz w:val="24"/>
                <w:szCs w:val="24"/>
                <w:highlight w:val="none"/>
                <w:u w:val="none"/>
                <w:lang w:val="en-US" w:eastAsia="zh-CN"/>
              </w:rPr>
              <w:t>税率 ：</w:t>
            </w:r>
            <w:r>
              <w:rPr>
                <w:rFonts w:hint="eastAsia" w:hAnsi="宋体" w:eastAsia="宋体" w:cs="宋体"/>
                <w:b w:val="0"/>
                <w:bCs/>
                <w:color w:val="auto"/>
                <w:sz w:val="24"/>
                <w:szCs w:val="24"/>
                <w:highlight w:val="none"/>
                <w:u w:val="single"/>
                <w:lang w:val="en-US" w:eastAsia="zh-CN"/>
              </w:rPr>
              <w:t xml:space="preserve">          </w:t>
            </w:r>
          </w:p>
        </w:tc>
      </w:tr>
      <w:tr w14:paraId="606F5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1443" w:type="pct"/>
            <w:vAlign w:val="center"/>
          </w:tcPr>
          <w:p w14:paraId="60937E3A">
            <w:pPr>
              <w:pageBreakBefore w:val="0"/>
              <w:kinsoku/>
              <w:wordWrap/>
              <w:overflowPunct/>
              <w:topLinePunct w:val="0"/>
              <w:bidi w:val="0"/>
              <w:spacing w:line="360" w:lineRule="auto"/>
              <w:jc w:val="center"/>
              <w:textAlignment w:val="auto"/>
              <w:rPr>
                <w:rFonts w:hint="eastAsia"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0650256D">
            <w:pPr>
              <w:pageBreakBefore w:val="0"/>
              <w:kinsoku/>
              <w:wordWrap/>
              <w:overflowPunct/>
              <w:topLinePunct w:val="0"/>
              <w:bidi w:val="0"/>
              <w:spacing w:line="360" w:lineRule="auto"/>
              <w:textAlignment w:val="auto"/>
              <w:rPr>
                <w:rFonts w:ascii="宋体" w:hAnsi="宋体" w:eastAsia="宋体"/>
                <w:b/>
                <w:color w:val="auto"/>
                <w:sz w:val="24"/>
                <w:highlight w:val="none"/>
              </w:rPr>
            </w:pPr>
          </w:p>
        </w:tc>
      </w:tr>
    </w:tbl>
    <w:p w14:paraId="654C30FC">
      <w:pPr>
        <w:pageBreakBefore w:val="0"/>
        <w:kinsoku/>
        <w:wordWrap/>
        <w:overflowPunct/>
        <w:topLinePunct w:val="0"/>
        <w:bidi w:val="0"/>
        <w:spacing w:line="360" w:lineRule="auto"/>
        <w:ind w:firstLine="4560" w:firstLineChars="1900"/>
        <w:textAlignment w:val="auto"/>
        <w:rPr>
          <w:rFonts w:hint="eastAsia" w:ascii="宋体" w:hAnsi="宋体" w:eastAsia="宋体"/>
          <w:color w:val="auto"/>
          <w:sz w:val="24"/>
          <w:highlight w:val="none"/>
          <w:lang w:eastAsia="zh-CN"/>
        </w:rPr>
      </w:pPr>
    </w:p>
    <w:p w14:paraId="32114CDE">
      <w:pPr>
        <w:pageBreakBefore w:val="0"/>
        <w:kinsoku/>
        <w:wordWrap/>
        <w:overflowPunct/>
        <w:topLinePunct w:val="0"/>
        <w:bidi w:val="0"/>
        <w:spacing w:line="360" w:lineRule="auto"/>
        <w:ind w:firstLine="4560" w:firstLineChars="1900"/>
        <w:textAlignment w:val="auto"/>
        <w:rPr>
          <w:rFonts w:ascii="宋体" w:hAnsi="宋体" w:eastAsia="宋体"/>
          <w:color w:val="auto"/>
          <w:sz w:val="24"/>
          <w:highlight w:val="none"/>
        </w:rPr>
      </w:pP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电子签章</w:t>
      </w:r>
      <w:r>
        <w:rPr>
          <w:rFonts w:hint="eastAsia" w:ascii="宋体" w:hAnsi="宋体" w:eastAsia="宋体"/>
          <w:color w:val="auto"/>
          <w:sz w:val="24"/>
          <w:highlight w:val="none"/>
          <w:lang w:val="en-US" w:eastAsia="zh-CN"/>
        </w:rPr>
        <w:t>或公章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p>
    <w:p w14:paraId="05E7083D">
      <w:pPr>
        <w:pageBreakBefore w:val="0"/>
        <w:kinsoku/>
        <w:wordWrap/>
        <w:overflowPunct/>
        <w:topLinePunct w:val="0"/>
        <w:bidi w:val="0"/>
        <w:spacing w:line="360" w:lineRule="auto"/>
        <w:ind w:firstLine="4560" w:firstLineChars="1900"/>
        <w:textAlignment w:val="auto"/>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577A4B20">
      <w:pPr>
        <w:pageBreakBefore w:val="0"/>
        <w:kinsoku/>
        <w:wordWrap/>
        <w:overflowPunct/>
        <w:topLinePunct w:val="0"/>
        <w:bidi w:val="0"/>
        <w:adjustRightInd w:val="0"/>
        <w:snapToGrid w:val="0"/>
        <w:spacing w:line="360" w:lineRule="auto"/>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注：</w:t>
      </w:r>
    </w:p>
    <w:p w14:paraId="14504F70">
      <w:pPr>
        <w:pageBreakBefore w:val="0"/>
        <w:kinsoku/>
        <w:wordWrap/>
        <w:overflowPunct/>
        <w:topLinePunct w:val="0"/>
        <w:bidi w:val="0"/>
        <w:adjustRightInd w:val="0"/>
        <w:snapToGrid w:val="0"/>
        <w:spacing w:line="360" w:lineRule="auto"/>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1.本表内容根据</w:t>
      </w:r>
      <w:r>
        <w:rPr>
          <w:rFonts w:hint="eastAsia" w:asciiTheme="minorEastAsia" w:hAnsiTheme="minorEastAsia" w:eastAsiaTheme="minorEastAsia" w:cstheme="minorEastAsia"/>
          <w:b w:val="0"/>
          <w:bCs w:val="0"/>
          <w:color w:val="auto"/>
          <w:sz w:val="24"/>
          <w:szCs w:val="24"/>
          <w:highlight w:val="none"/>
          <w:lang w:eastAsia="zh-CN"/>
        </w:rPr>
        <w:t>询比文件</w:t>
      </w:r>
      <w:r>
        <w:rPr>
          <w:rFonts w:hint="eastAsia" w:asciiTheme="minorEastAsia" w:hAnsiTheme="minorEastAsia" w:eastAsiaTheme="minorEastAsia" w:cstheme="minorEastAsia"/>
          <w:b w:val="0"/>
          <w:bCs w:val="0"/>
          <w:color w:val="auto"/>
          <w:sz w:val="24"/>
          <w:szCs w:val="24"/>
          <w:highlight w:val="none"/>
        </w:rPr>
        <w:t>要求</w:t>
      </w:r>
      <w:r>
        <w:rPr>
          <w:rFonts w:hint="eastAsia" w:asciiTheme="minorEastAsia" w:hAnsiTheme="minorEastAsia" w:eastAsiaTheme="minorEastAsia" w:cstheme="minorEastAsia"/>
          <w:b w:val="0"/>
          <w:bCs w:val="0"/>
          <w:color w:val="auto"/>
          <w:sz w:val="24"/>
          <w:szCs w:val="24"/>
          <w:highlight w:val="none"/>
          <w:lang w:eastAsia="zh-CN"/>
        </w:rPr>
        <w:t>包括询比文件</w:t>
      </w:r>
      <w:r>
        <w:rPr>
          <w:rFonts w:hint="eastAsia" w:asciiTheme="minorEastAsia" w:hAnsiTheme="minorEastAsia" w:eastAsiaTheme="minorEastAsia" w:cstheme="minorEastAsia"/>
          <w:b w:val="0"/>
          <w:bCs w:val="0"/>
          <w:color w:val="auto"/>
          <w:sz w:val="24"/>
          <w:szCs w:val="24"/>
          <w:highlight w:val="none"/>
        </w:rPr>
        <w:t>要求提供的全部内容的所有费用。</w:t>
      </w:r>
    </w:p>
    <w:p w14:paraId="609E73F6">
      <w:pPr>
        <w:pageBreakBefore w:val="0"/>
        <w:kinsoku/>
        <w:wordWrap/>
        <w:overflowPunct/>
        <w:topLinePunct w:val="0"/>
        <w:bidi w:val="0"/>
        <w:adjustRightInd w:val="0"/>
        <w:snapToGrid w:val="0"/>
        <w:spacing w:line="360" w:lineRule="auto"/>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2.特殊事项在备注中注明。</w:t>
      </w:r>
    </w:p>
    <w:p w14:paraId="77E4D0C7">
      <w:pPr>
        <w:pageBreakBefore w:val="0"/>
        <w:kinsoku/>
        <w:wordWrap/>
        <w:overflowPunct/>
        <w:topLinePunct w:val="0"/>
        <w:bidi w:val="0"/>
        <w:adjustRightInd w:val="0"/>
        <w:snapToGrid w:val="0"/>
        <w:spacing w:line="360" w:lineRule="auto"/>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3.</w:t>
      </w:r>
      <w:r>
        <w:rPr>
          <w:rFonts w:hint="eastAsia" w:asciiTheme="minorEastAsia" w:hAnsiTheme="minorEastAsia" w:eastAsiaTheme="minorEastAsia" w:cstheme="minorEastAsia"/>
          <w:b w:val="0"/>
          <w:bCs w:val="0"/>
          <w:color w:val="auto"/>
          <w:sz w:val="24"/>
          <w:szCs w:val="24"/>
          <w:highlight w:val="none"/>
          <w:lang w:eastAsia="zh-CN"/>
        </w:rPr>
        <w:t>供应商</w:t>
      </w:r>
      <w:r>
        <w:rPr>
          <w:rFonts w:hint="eastAsia" w:asciiTheme="minorEastAsia" w:hAnsiTheme="minorEastAsia" w:eastAsiaTheme="minorEastAsia" w:cstheme="minorEastAsia"/>
          <w:b w:val="0"/>
          <w:bCs w:val="0"/>
          <w:color w:val="auto"/>
          <w:sz w:val="24"/>
          <w:szCs w:val="24"/>
          <w:highlight w:val="none"/>
        </w:rPr>
        <w:t>应根据其响应文件中报价表的内容填写唱标信息，唱标信息不作为评审的依据。唱标信息与报价表不一致的，以报价表为准。</w:t>
      </w:r>
    </w:p>
    <w:p w14:paraId="3626948F">
      <w:pPr>
        <w:numPr>
          <w:ilvl w:val="0"/>
          <w:numId w:val="0"/>
        </w:numPr>
        <w:spacing w:line="360" w:lineRule="auto"/>
        <w:rPr>
          <w:rFonts w:hint="eastAsia" w:ascii="宋体" w:hAnsi="宋体" w:eastAsia="宋体" w:cs="Times New Roman"/>
          <w:b/>
          <w:bCs w:val="0"/>
          <w:color w:val="auto"/>
          <w:sz w:val="24"/>
          <w:highlight w:val="none"/>
          <w:lang w:val="en-US" w:eastAsia="zh-CN"/>
        </w:rPr>
      </w:pPr>
      <w:r>
        <w:rPr>
          <w:rFonts w:hint="eastAsia" w:ascii="宋体" w:hAnsi="宋体" w:eastAsia="宋体" w:cs="Times New Roman"/>
          <w:b w:val="0"/>
          <w:bCs/>
          <w:color w:val="auto"/>
          <w:sz w:val="24"/>
          <w:highlight w:val="none"/>
          <w:lang w:val="en-US" w:eastAsia="zh-CN"/>
        </w:rPr>
        <w:t>4.响应总报价高于最高响应限价的(响应总报价＞最高响应限价)，</w:t>
      </w:r>
      <w:r>
        <w:rPr>
          <w:rFonts w:hint="eastAsia" w:ascii="宋体" w:hAnsi="宋体" w:eastAsia="宋体" w:cs="Times New Roman"/>
          <w:b/>
          <w:bCs w:val="0"/>
          <w:color w:val="auto"/>
          <w:sz w:val="24"/>
          <w:highlight w:val="none"/>
          <w:lang w:val="en-US" w:eastAsia="zh-CN"/>
        </w:rPr>
        <w:t>作响应无效处理。</w:t>
      </w:r>
    </w:p>
    <w:p w14:paraId="075DA32F">
      <w:pPr>
        <w:numPr>
          <w:ilvl w:val="0"/>
          <w:numId w:val="0"/>
        </w:numPr>
        <w:spacing w:line="360" w:lineRule="auto"/>
        <w:rPr>
          <w:rFonts w:hint="eastAsia" w:asciiTheme="minorEastAsia" w:hAnsiTheme="minorEastAsia" w:eastAsiaTheme="minorEastAsia"/>
          <w:b/>
          <w:color w:val="auto"/>
          <w:sz w:val="24"/>
          <w:highlight w:val="none"/>
        </w:rPr>
      </w:pPr>
      <w:r>
        <w:rPr>
          <w:rFonts w:hint="eastAsia" w:ascii="宋体" w:hAnsi="宋体" w:eastAsia="宋体" w:cs="Times New Roman"/>
          <w:b w:val="0"/>
          <w:bCs/>
          <w:color w:val="auto"/>
          <w:sz w:val="24"/>
          <w:highlight w:val="none"/>
          <w:lang w:val="en-US" w:eastAsia="zh-CN"/>
        </w:rPr>
        <w:t>5.任何有选择或有条件的响应总报价，或者对应某一报价项填写了多个报价的，</w:t>
      </w:r>
      <w:r>
        <w:rPr>
          <w:rFonts w:hint="eastAsia" w:ascii="宋体" w:hAnsi="宋体" w:eastAsia="宋体" w:cs="Times New Roman"/>
          <w:b/>
          <w:bCs w:val="0"/>
          <w:color w:val="auto"/>
          <w:sz w:val="24"/>
          <w:highlight w:val="none"/>
          <w:lang w:val="en-US" w:eastAsia="zh-CN"/>
        </w:rPr>
        <w:t>作响应无效处理。</w:t>
      </w:r>
      <w:r>
        <w:rPr>
          <w:rFonts w:hint="eastAsia" w:asciiTheme="minorEastAsia" w:hAnsiTheme="minorEastAsia" w:eastAsiaTheme="minorEastAsia"/>
          <w:b/>
          <w:color w:val="auto"/>
          <w:sz w:val="24"/>
          <w:highlight w:val="none"/>
        </w:rPr>
        <w:br w:type="page"/>
      </w:r>
    </w:p>
    <w:p w14:paraId="2AA8A1A5">
      <w:pPr>
        <w:jc w:val="center"/>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（一）清单项报价</w:t>
      </w:r>
    </w:p>
    <w:p w14:paraId="4B09949F">
      <w:pPr>
        <w:pStyle w:val="6"/>
        <w:spacing w:line="360" w:lineRule="auto"/>
        <w:ind w:firstLine="0"/>
        <w:rPr>
          <w:rFonts w:hint="eastAsia" w:ascii="宋体" w:hAnsi="宋体" w:eastAsia="宋体" w:cs="宋体"/>
          <w:b/>
          <w:bCs w:val="0"/>
          <w:color w:val="auto"/>
          <w:sz w:val="24"/>
          <w:szCs w:val="24"/>
          <w:highlight w:val="none"/>
          <w:lang w:val="en-US" w:eastAsia="zh-CN"/>
        </w:rPr>
      </w:pPr>
    </w:p>
    <w:tbl>
      <w:tblPr>
        <w:tblStyle w:val="24"/>
        <w:tblW w:w="102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2234"/>
        <w:gridCol w:w="2156"/>
        <w:gridCol w:w="764"/>
        <w:gridCol w:w="937"/>
        <w:gridCol w:w="1640"/>
        <w:gridCol w:w="1688"/>
      </w:tblGrid>
      <w:tr w14:paraId="386BA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253" w:type="dxa"/>
            <w:gridSpan w:val="7"/>
            <w:noWrap w:val="0"/>
            <w:vAlign w:val="center"/>
          </w:tcPr>
          <w:p w14:paraId="2771FCBD">
            <w:pPr>
              <w:tabs>
                <w:tab w:val="left" w:pos="2399"/>
              </w:tabs>
              <w:jc w:val="left"/>
              <w:rPr>
                <w:rFonts w:hint="default" w:ascii="Calibri" w:hAnsi="Calibri" w:eastAsia="宋体" w:cs="Times New Roman"/>
                <w:b/>
                <w:bCs/>
                <w:color w:val="auto"/>
                <w:sz w:val="24"/>
                <w:highlight w:val="none"/>
                <w:lang w:val="en-US" w:eastAsia="zh-CN"/>
              </w:rPr>
            </w:pPr>
            <w:r>
              <w:rPr>
                <w:rFonts w:hint="eastAsia" w:ascii="Calibri" w:hAnsi="Calibri" w:eastAsia="宋体" w:cs="Times New Roman"/>
                <w:b/>
                <w:bCs/>
                <w:color w:val="auto"/>
                <w:sz w:val="24"/>
                <w:highlight w:val="none"/>
                <w:lang w:val="en-US" w:eastAsia="zh-CN"/>
              </w:rPr>
              <w:t>项目名称</w:t>
            </w:r>
            <w:r>
              <w:rPr>
                <w:rFonts w:hint="eastAsia" w:ascii="Calibri" w:hAnsi="Calibri" w:eastAsia="宋体" w:cs="Times New Roman"/>
                <w:b/>
                <w:bCs/>
                <w:color w:val="auto"/>
                <w:sz w:val="24"/>
                <w:highlight w:val="none"/>
                <w:u w:val="none"/>
                <w:lang w:val="en-US" w:eastAsia="zh-CN"/>
              </w:rPr>
              <w:t>：</w:t>
            </w:r>
            <w:r>
              <w:rPr>
                <w:rFonts w:hint="eastAsia" w:ascii="宋体" w:hAnsi="宋体" w:eastAsia="宋体"/>
                <w:b/>
                <w:color w:val="auto"/>
                <w:sz w:val="24"/>
                <w:szCs w:val="28"/>
                <w:highlight w:val="none"/>
                <w:u w:val="none"/>
              </w:rPr>
              <w:t xml:space="preserve">合肥综保区展示中心及厂房仓库项目灭火器新购及七氟丙烷充装服务 </w:t>
            </w:r>
          </w:p>
        </w:tc>
      </w:tr>
      <w:tr w14:paraId="19F2F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253" w:type="dxa"/>
            <w:gridSpan w:val="7"/>
            <w:noWrap w:val="0"/>
            <w:vAlign w:val="center"/>
          </w:tcPr>
          <w:p w14:paraId="70BD203F">
            <w:pPr>
              <w:tabs>
                <w:tab w:val="left" w:pos="2399"/>
              </w:tabs>
              <w:jc w:val="left"/>
              <w:rPr>
                <w:rFonts w:hint="eastAsia" w:ascii="Calibri" w:hAnsi="Calibri" w:eastAsia="宋体" w:cs="Times New Roman"/>
                <w:b/>
                <w:bCs/>
                <w:color w:val="auto"/>
                <w:sz w:val="24"/>
                <w:highlight w:val="none"/>
                <w:lang w:val="en-US" w:eastAsia="zh-CN"/>
              </w:rPr>
            </w:pPr>
            <w:r>
              <w:rPr>
                <w:rFonts w:hint="eastAsia" w:ascii="Calibri" w:hAnsi="Calibri" w:eastAsia="宋体" w:cs="Times New Roman"/>
                <w:b/>
                <w:bCs/>
                <w:color w:val="auto"/>
                <w:sz w:val="24"/>
                <w:highlight w:val="none"/>
                <w:lang w:val="en-US" w:eastAsia="zh-CN"/>
              </w:rPr>
              <w:t xml:space="preserve">供应商全称：                                        </w:t>
            </w:r>
          </w:p>
        </w:tc>
      </w:tr>
      <w:tr w14:paraId="73302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253" w:type="dxa"/>
            <w:gridSpan w:val="7"/>
            <w:noWrap w:val="0"/>
            <w:vAlign w:val="center"/>
          </w:tcPr>
          <w:p w14:paraId="0A55CB3A">
            <w:pPr>
              <w:tabs>
                <w:tab w:val="left" w:pos="2399"/>
              </w:tabs>
              <w:jc w:val="left"/>
              <w:rPr>
                <w:rFonts w:hint="eastAsia" w:ascii="Calibri" w:hAnsi="Calibri" w:eastAsia="宋体" w:cs="Times New Roman"/>
                <w:b/>
                <w:bCs/>
                <w:color w:val="auto"/>
                <w:sz w:val="24"/>
                <w:highlight w:val="none"/>
                <w:lang w:val="en-US" w:eastAsia="zh-CN"/>
              </w:rPr>
            </w:pPr>
            <w:r>
              <w:rPr>
                <w:rFonts w:hint="eastAsia" w:ascii="Calibri" w:hAnsi="Calibri" w:eastAsia="宋体" w:cs="Times New Roman"/>
                <w:b/>
                <w:bCs/>
                <w:color w:val="auto"/>
                <w:sz w:val="24"/>
                <w:highlight w:val="none"/>
                <w:lang w:val="en-US" w:eastAsia="zh-CN"/>
              </w:rPr>
              <w:t>响应范围：全部响应</w:t>
            </w:r>
          </w:p>
        </w:tc>
      </w:tr>
      <w:tr w14:paraId="63C8B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834" w:type="dxa"/>
            <w:noWrap w:val="0"/>
            <w:vAlign w:val="center"/>
          </w:tcPr>
          <w:p w14:paraId="4152A6D0">
            <w:pPr>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2234" w:type="dxa"/>
            <w:noWrap w:val="0"/>
            <w:vAlign w:val="center"/>
          </w:tcPr>
          <w:p w14:paraId="013D933B">
            <w:pPr>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名称</w:t>
            </w:r>
          </w:p>
        </w:tc>
        <w:tc>
          <w:tcPr>
            <w:tcW w:w="2156" w:type="dxa"/>
            <w:noWrap w:val="0"/>
            <w:vAlign w:val="center"/>
          </w:tcPr>
          <w:p w14:paraId="0B8C0319">
            <w:pPr>
              <w:jc w:val="center"/>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规格</w:t>
            </w:r>
          </w:p>
        </w:tc>
        <w:tc>
          <w:tcPr>
            <w:tcW w:w="764" w:type="dxa"/>
            <w:noWrap w:val="0"/>
            <w:vAlign w:val="center"/>
          </w:tcPr>
          <w:p w14:paraId="76436460">
            <w:pPr>
              <w:jc w:val="center"/>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sz w:val="24"/>
                <w:szCs w:val="24"/>
                <w:highlight w:val="none"/>
                <w:lang w:val="en-US" w:eastAsia="zh-CN"/>
              </w:rPr>
              <w:t>单位</w:t>
            </w:r>
          </w:p>
        </w:tc>
        <w:tc>
          <w:tcPr>
            <w:tcW w:w="937" w:type="dxa"/>
            <w:noWrap w:val="0"/>
            <w:vAlign w:val="center"/>
          </w:tcPr>
          <w:p w14:paraId="1C078337">
            <w:pPr>
              <w:jc w:val="cente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数量</w:t>
            </w:r>
          </w:p>
        </w:tc>
        <w:tc>
          <w:tcPr>
            <w:tcW w:w="1640" w:type="dxa"/>
            <w:noWrap w:val="0"/>
            <w:vAlign w:val="center"/>
          </w:tcPr>
          <w:p w14:paraId="128462D2">
            <w:pPr>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含税单价</w:t>
            </w:r>
          </w:p>
          <w:p w14:paraId="7B2D079A">
            <w:pPr>
              <w:jc w:val="cente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元</w:t>
            </w:r>
            <w:r>
              <w:rPr>
                <w:rFonts w:hint="eastAsia" w:ascii="宋体" w:hAnsi="宋体" w:eastAsia="宋体" w:cs="宋体"/>
                <w:b/>
                <w:bCs/>
                <w:color w:val="auto"/>
                <w:sz w:val="24"/>
                <w:szCs w:val="24"/>
                <w:highlight w:val="none"/>
                <w:lang w:eastAsia="zh-CN"/>
              </w:rPr>
              <w:t>）</w:t>
            </w:r>
          </w:p>
        </w:tc>
        <w:tc>
          <w:tcPr>
            <w:tcW w:w="1688" w:type="dxa"/>
            <w:noWrap w:val="0"/>
            <w:vAlign w:val="center"/>
          </w:tcPr>
          <w:p w14:paraId="088B009D">
            <w:pPr>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含税</w:t>
            </w:r>
            <w:r>
              <w:rPr>
                <w:rFonts w:hint="eastAsia" w:ascii="宋体" w:hAnsi="宋体" w:eastAsia="宋体" w:cs="宋体"/>
                <w:b/>
                <w:bCs/>
                <w:color w:val="auto"/>
                <w:sz w:val="24"/>
                <w:szCs w:val="24"/>
                <w:highlight w:val="none"/>
              </w:rPr>
              <w:t>总价</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元</w:t>
            </w:r>
            <w:r>
              <w:rPr>
                <w:rFonts w:hint="eastAsia" w:ascii="宋体" w:hAnsi="宋体" w:eastAsia="宋体" w:cs="宋体"/>
                <w:b/>
                <w:bCs/>
                <w:color w:val="auto"/>
                <w:sz w:val="24"/>
                <w:szCs w:val="24"/>
                <w:highlight w:val="none"/>
                <w:lang w:eastAsia="zh-CN"/>
              </w:rPr>
              <w:t>）</w:t>
            </w:r>
          </w:p>
        </w:tc>
      </w:tr>
      <w:tr w14:paraId="7C155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34" w:type="dxa"/>
            <w:noWrap w:val="0"/>
            <w:vAlign w:val="center"/>
          </w:tcPr>
          <w:p w14:paraId="30DFC663">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p>
        </w:tc>
        <w:tc>
          <w:tcPr>
            <w:tcW w:w="2234" w:type="dxa"/>
            <w:noWrap w:val="0"/>
            <w:vAlign w:val="center"/>
          </w:tcPr>
          <w:p w14:paraId="41B7833D">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lang w:val="en-US" w:eastAsia="zh-CN"/>
              </w:rPr>
              <w:t>手提式干粉灭火器</w:t>
            </w:r>
          </w:p>
        </w:tc>
        <w:tc>
          <w:tcPr>
            <w:tcW w:w="2156" w:type="dxa"/>
            <w:noWrap w:val="0"/>
            <w:vAlign w:val="center"/>
          </w:tcPr>
          <w:p w14:paraId="34464D54">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5KG规格</w:t>
            </w:r>
          </w:p>
        </w:tc>
        <w:tc>
          <w:tcPr>
            <w:tcW w:w="764" w:type="dxa"/>
            <w:noWrap w:val="0"/>
            <w:vAlign w:val="center"/>
          </w:tcPr>
          <w:p w14:paraId="4BD5A5D4">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个</w:t>
            </w:r>
          </w:p>
        </w:tc>
        <w:tc>
          <w:tcPr>
            <w:tcW w:w="937" w:type="dxa"/>
            <w:noWrap w:val="0"/>
            <w:vAlign w:val="center"/>
          </w:tcPr>
          <w:p w14:paraId="10453172">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1003</w:t>
            </w:r>
          </w:p>
        </w:tc>
        <w:tc>
          <w:tcPr>
            <w:tcW w:w="1640" w:type="dxa"/>
            <w:noWrap w:val="0"/>
            <w:vAlign w:val="center"/>
          </w:tcPr>
          <w:p w14:paraId="3E101F24">
            <w:pPr>
              <w:keepNext w:val="0"/>
              <w:keepLines w:val="0"/>
              <w:pageBreakBefore w:val="0"/>
              <w:kinsoku/>
              <w:wordWrap/>
              <w:overflowPunct/>
              <w:topLinePunct w:val="0"/>
              <w:autoSpaceDE/>
              <w:autoSpaceDN/>
              <w:bidi w:val="0"/>
              <w:spacing w:line="400" w:lineRule="exact"/>
              <w:jc w:val="center"/>
              <w:textAlignment w:val="auto"/>
              <w:rPr>
                <w:rFonts w:hint="default" w:ascii="宋体" w:hAnsi="宋体" w:eastAsia="宋体" w:cs="宋体"/>
                <w:color w:val="auto"/>
                <w:sz w:val="24"/>
                <w:szCs w:val="24"/>
                <w:highlight w:val="none"/>
                <w:lang w:val="en-US" w:eastAsia="zh-CN"/>
              </w:rPr>
            </w:pPr>
          </w:p>
        </w:tc>
        <w:tc>
          <w:tcPr>
            <w:tcW w:w="1688" w:type="dxa"/>
            <w:noWrap w:val="0"/>
            <w:vAlign w:val="center"/>
          </w:tcPr>
          <w:p w14:paraId="4B8F9FDC">
            <w:pPr>
              <w:keepNext w:val="0"/>
              <w:keepLines w:val="0"/>
              <w:pageBreakBefore w:val="0"/>
              <w:kinsoku/>
              <w:wordWrap/>
              <w:overflowPunct/>
              <w:topLinePunct w:val="0"/>
              <w:autoSpaceDE/>
              <w:autoSpaceDN/>
              <w:bidi w:val="0"/>
              <w:spacing w:line="400" w:lineRule="exact"/>
              <w:jc w:val="center"/>
              <w:textAlignment w:val="auto"/>
              <w:rPr>
                <w:rFonts w:hint="default" w:ascii="宋体" w:hAnsi="宋体" w:eastAsia="宋体" w:cs="宋体"/>
                <w:color w:val="auto"/>
                <w:sz w:val="24"/>
                <w:szCs w:val="24"/>
                <w:highlight w:val="none"/>
                <w:lang w:val="en-US" w:eastAsia="zh-CN"/>
              </w:rPr>
            </w:pPr>
          </w:p>
        </w:tc>
      </w:tr>
      <w:tr w14:paraId="265A8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dxa"/>
            <w:noWrap w:val="0"/>
            <w:vAlign w:val="center"/>
          </w:tcPr>
          <w:p w14:paraId="04A0DDAD">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p>
        </w:tc>
        <w:tc>
          <w:tcPr>
            <w:tcW w:w="2234" w:type="dxa"/>
            <w:noWrap w:val="0"/>
            <w:vAlign w:val="center"/>
          </w:tcPr>
          <w:p w14:paraId="44B1BC4C">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七氟丙烷灭火器罐体检测费</w:t>
            </w:r>
          </w:p>
        </w:tc>
        <w:tc>
          <w:tcPr>
            <w:tcW w:w="2156" w:type="dxa"/>
            <w:noWrap w:val="0"/>
            <w:vAlign w:val="center"/>
          </w:tcPr>
          <w:p w14:paraId="565D24A8">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63KG两个、83KG两个、124KG十九个、148KG两个</w:t>
            </w:r>
          </w:p>
        </w:tc>
        <w:tc>
          <w:tcPr>
            <w:tcW w:w="764" w:type="dxa"/>
            <w:noWrap w:val="0"/>
            <w:vAlign w:val="center"/>
          </w:tcPr>
          <w:p w14:paraId="66BCEA54">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lang w:val="en-US" w:eastAsia="zh-CN"/>
              </w:rPr>
              <w:t>瓶</w:t>
            </w:r>
          </w:p>
        </w:tc>
        <w:tc>
          <w:tcPr>
            <w:tcW w:w="937" w:type="dxa"/>
            <w:noWrap w:val="0"/>
            <w:vAlign w:val="center"/>
          </w:tcPr>
          <w:p w14:paraId="1D9722A1">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lang w:val="en-US" w:eastAsia="zh-CN"/>
              </w:rPr>
              <w:t>25</w:t>
            </w:r>
          </w:p>
        </w:tc>
        <w:tc>
          <w:tcPr>
            <w:tcW w:w="1640" w:type="dxa"/>
            <w:noWrap w:val="0"/>
            <w:vAlign w:val="center"/>
          </w:tcPr>
          <w:p w14:paraId="5159F1A0">
            <w:pPr>
              <w:keepNext w:val="0"/>
              <w:keepLines w:val="0"/>
              <w:pageBreakBefore w:val="0"/>
              <w:kinsoku/>
              <w:wordWrap/>
              <w:overflowPunct/>
              <w:topLinePunct w:val="0"/>
              <w:autoSpaceDE/>
              <w:autoSpaceDN/>
              <w:bidi w:val="0"/>
              <w:spacing w:line="400" w:lineRule="exact"/>
              <w:jc w:val="center"/>
              <w:textAlignment w:val="auto"/>
              <w:rPr>
                <w:rFonts w:hint="default" w:ascii="宋体" w:hAnsi="宋体" w:eastAsia="宋体" w:cs="宋体"/>
                <w:color w:val="auto"/>
                <w:sz w:val="24"/>
                <w:szCs w:val="24"/>
                <w:highlight w:val="none"/>
                <w:lang w:val="en-US" w:eastAsia="zh-CN"/>
              </w:rPr>
            </w:pPr>
          </w:p>
        </w:tc>
        <w:tc>
          <w:tcPr>
            <w:tcW w:w="1688" w:type="dxa"/>
            <w:noWrap w:val="0"/>
            <w:vAlign w:val="center"/>
          </w:tcPr>
          <w:p w14:paraId="1A4877B1">
            <w:pPr>
              <w:keepNext w:val="0"/>
              <w:keepLines w:val="0"/>
              <w:pageBreakBefore w:val="0"/>
              <w:kinsoku/>
              <w:wordWrap/>
              <w:overflowPunct/>
              <w:topLinePunct w:val="0"/>
              <w:autoSpaceDE/>
              <w:autoSpaceDN/>
              <w:bidi w:val="0"/>
              <w:spacing w:line="400" w:lineRule="exact"/>
              <w:jc w:val="center"/>
              <w:textAlignment w:val="auto"/>
              <w:rPr>
                <w:rFonts w:hint="default" w:ascii="宋体" w:hAnsi="宋体" w:eastAsia="宋体" w:cs="宋体"/>
                <w:color w:val="auto"/>
                <w:sz w:val="24"/>
                <w:szCs w:val="24"/>
                <w:highlight w:val="none"/>
                <w:lang w:val="en-US" w:eastAsia="zh-CN"/>
              </w:rPr>
            </w:pPr>
          </w:p>
        </w:tc>
      </w:tr>
      <w:tr w14:paraId="12182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dxa"/>
            <w:noWrap w:val="0"/>
            <w:vAlign w:val="center"/>
          </w:tcPr>
          <w:p w14:paraId="7C34B5D5">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2234" w:type="dxa"/>
            <w:noWrap w:val="0"/>
            <w:vAlign w:val="center"/>
          </w:tcPr>
          <w:p w14:paraId="40CE9123">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七氟丙烷灭火器</w:t>
            </w:r>
          </w:p>
          <w:p w14:paraId="4DD7CC73">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药剂增补</w:t>
            </w:r>
          </w:p>
        </w:tc>
        <w:tc>
          <w:tcPr>
            <w:tcW w:w="2156" w:type="dxa"/>
            <w:noWrap w:val="0"/>
            <w:vAlign w:val="center"/>
          </w:tcPr>
          <w:p w14:paraId="18563F08">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63KG两个、83KG两个、124KG十九个、148KG两个</w:t>
            </w:r>
          </w:p>
        </w:tc>
        <w:tc>
          <w:tcPr>
            <w:tcW w:w="764" w:type="dxa"/>
            <w:noWrap w:val="0"/>
            <w:vAlign w:val="center"/>
          </w:tcPr>
          <w:p w14:paraId="4E592A23">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lang w:val="en-US" w:eastAsia="zh-CN"/>
              </w:rPr>
              <w:t>公斤</w:t>
            </w:r>
          </w:p>
        </w:tc>
        <w:tc>
          <w:tcPr>
            <w:tcW w:w="937" w:type="dxa"/>
            <w:noWrap w:val="0"/>
            <w:vAlign w:val="center"/>
          </w:tcPr>
          <w:p w14:paraId="2962E8CC">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lang w:val="en-US" w:eastAsia="zh-CN"/>
              </w:rPr>
              <w:t>883.2</w:t>
            </w:r>
          </w:p>
        </w:tc>
        <w:tc>
          <w:tcPr>
            <w:tcW w:w="1640" w:type="dxa"/>
            <w:noWrap w:val="0"/>
            <w:vAlign w:val="center"/>
          </w:tcPr>
          <w:p w14:paraId="36483641">
            <w:pPr>
              <w:keepNext w:val="0"/>
              <w:keepLines w:val="0"/>
              <w:pageBreakBefore w:val="0"/>
              <w:kinsoku/>
              <w:wordWrap/>
              <w:overflowPunct/>
              <w:topLinePunct w:val="0"/>
              <w:autoSpaceDE/>
              <w:autoSpaceDN/>
              <w:bidi w:val="0"/>
              <w:spacing w:line="400" w:lineRule="exact"/>
              <w:jc w:val="center"/>
              <w:textAlignment w:val="auto"/>
              <w:rPr>
                <w:rFonts w:hint="default" w:ascii="宋体" w:hAnsi="宋体" w:eastAsia="宋体" w:cs="宋体"/>
                <w:color w:val="auto"/>
                <w:sz w:val="24"/>
                <w:szCs w:val="24"/>
                <w:highlight w:val="none"/>
                <w:lang w:val="en-US" w:eastAsia="zh-CN"/>
              </w:rPr>
            </w:pPr>
          </w:p>
        </w:tc>
        <w:tc>
          <w:tcPr>
            <w:tcW w:w="1688" w:type="dxa"/>
            <w:noWrap w:val="0"/>
            <w:vAlign w:val="center"/>
          </w:tcPr>
          <w:p w14:paraId="58A391D6">
            <w:pPr>
              <w:keepNext w:val="0"/>
              <w:keepLines w:val="0"/>
              <w:pageBreakBefore w:val="0"/>
              <w:kinsoku/>
              <w:wordWrap/>
              <w:overflowPunct/>
              <w:topLinePunct w:val="0"/>
              <w:autoSpaceDE/>
              <w:autoSpaceDN/>
              <w:bidi w:val="0"/>
              <w:spacing w:line="400" w:lineRule="exact"/>
              <w:jc w:val="center"/>
              <w:textAlignment w:val="auto"/>
              <w:rPr>
                <w:rFonts w:hint="default" w:ascii="宋体" w:hAnsi="宋体" w:eastAsia="宋体" w:cs="宋体"/>
                <w:color w:val="auto"/>
                <w:sz w:val="24"/>
                <w:szCs w:val="24"/>
                <w:highlight w:val="none"/>
                <w:lang w:val="en-US" w:eastAsia="zh-CN"/>
              </w:rPr>
            </w:pPr>
          </w:p>
        </w:tc>
      </w:tr>
      <w:tr w14:paraId="6D507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dxa"/>
            <w:noWrap w:val="0"/>
            <w:vAlign w:val="center"/>
          </w:tcPr>
          <w:p w14:paraId="6E369DBD">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2234" w:type="dxa"/>
            <w:noWrap w:val="0"/>
            <w:vAlign w:val="center"/>
          </w:tcPr>
          <w:p w14:paraId="0BB48475">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拆装搬运人工+运输等杂费</w:t>
            </w:r>
          </w:p>
        </w:tc>
        <w:tc>
          <w:tcPr>
            <w:tcW w:w="2156" w:type="dxa"/>
            <w:noWrap w:val="0"/>
            <w:vAlign w:val="center"/>
          </w:tcPr>
          <w:p w14:paraId="081D6CAE">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63KG两个、83KG两个、124KG十九个、148KG两个</w:t>
            </w:r>
          </w:p>
        </w:tc>
        <w:tc>
          <w:tcPr>
            <w:tcW w:w="764" w:type="dxa"/>
            <w:noWrap w:val="0"/>
            <w:vAlign w:val="center"/>
          </w:tcPr>
          <w:p w14:paraId="0EDB8D9E">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lang w:val="en-US" w:eastAsia="zh-CN"/>
              </w:rPr>
              <w:t>次</w:t>
            </w:r>
          </w:p>
        </w:tc>
        <w:tc>
          <w:tcPr>
            <w:tcW w:w="937" w:type="dxa"/>
            <w:noWrap w:val="0"/>
            <w:vAlign w:val="center"/>
          </w:tcPr>
          <w:p w14:paraId="7E24AA9B">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lang w:val="en-US" w:eastAsia="zh-CN"/>
              </w:rPr>
              <w:t>2</w:t>
            </w:r>
          </w:p>
        </w:tc>
        <w:tc>
          <w:tcPr>
            <w:tcW w:w="1640" w:type="dxa"/>
            <w:noWrap w:val="0"/>
            <w:vAlign w:val="center"/>
          </w:tcPr>
          <w:p w14:paraId="02AAB15C">
            <w:pPr>
              <w:keepNext w:val="0"/>
              <w:keepLines w:val="0"/>
              <w:pageBreakBefore w:val="0"/>
              <w:kinsoku/>
              <w:wordWrap/>
              <w:overflowPunct/>
              <w:topLinePunct w:val="0"/>
              <w:autoSpaceDE/>
              <w:autoSpaceDN/>
              <w:bidi w:val="0"/>
              <w:spacing w:line="400" w:lineRule="exact"/>
              <w:jc w:val="center"/>
              <w:textAlignment w:val="auto"/>
              <w:rPr>
                <w:rFonts w:hint="default" w:ascii="宋体" w:hAnsi="宋体" w:eastAsia="宋体" w:cs="宋体"/>
                <w:color w:val="auto"/>
                <w:sz w:val="24"/>
                <w:szCs w:val="24"/>
                <w:highlight w:val="none"/>
                <w:lang w:val="en-US" w:eastAsia="zh-CN"/>
              </w:rPr>
            </w:pPr>
          </w:p>
        </w:tc>
        <w:tc>
          <w:tcPr>
            <w:tcW w:w="1688" w:type="dxa"/>
            <w:noWrap w:val="0"/>
            <w:vAlign w:val="center"/>
          </w:tcPr>
          <w:p w14:paraId="171BF506">
            <w:pPr>
              <w:keepNext w:val="0"/>
              <w:keepLines w:val="0"/>
              <w:pageBreakBefore w:val="0"/>
              <w:kinsoku/>
              <w:wordWrap/>
              <w:overflowPunct/>
              <w:topLinePunct w:val="0"/>
              <w:autoSpaceDE/>
              <w:autoSpaceDN/>
              <w:bidi w:val="0"/>
              <w:spacing w:line="400" w:lineRule="exact"/>
              <w:jc w:val="center"/>
              <w:textAlignment w:val="auto"/>
              <w:rPr>
                <w:rFonts w:hint="default" w:ascii="宋体" w:hAnsi="宋体" w:eastAsia="宋体" w:cs="宋体"/>
                <w:color w:val="auto"/>
                <w:sz w:val="24"/>
                <w:szCs w:val="24"/>
                <w:highlight w:val="none"/>
                <w:lang w:val="en-US" w:eastAsia="zh-CN"/>
              </w:rPr>
            </w:pPr>
          </w:p>
        </w:tc>
      </w:tr>
      <w:tr w14:paraId="2C792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8565" w:type="dxa"/>
            <w:gridSpan w:val="6"/>
            <w:noWrap w:val="0"/>
            <w:vAlign w:val="center"/>
          </w:tcPr>
          <w:p w14:paraId="260C7A6F">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lang w:eastAsia="zh-CN"/>
              </w:rPr>
              <w:t>响应总报价</w:t>
            </w:r>
          </w:p>
        </w:tc>
        <w:tc>
          <w:tcPr>
            <w:tcW w:w="1688" w:type="dxa"/>
            <w:noWrap w:val="0"/>
            <w:vAlign w:val="center"/>
          </w:tcPr>
          <w:p w14:paraId="2C1A5D21">
            <w:pPr>
              <w:keepNext w:val="0"/>
              <w:keepLines w:val="0"/>
              <w:pageBreakBefore w:val="0"/>
              <w:kinsoku/>
              <w:wordWrap/>
              <w:overflowPunct/>
              <w:topLinePunct w:val="0"/>
              <w:autoSpaceDE/>
              <w:autoSpaceDN/>
              <w:bidi w:val="0"/>
              <w:spacing w:line="400" w:lineRule="exact"/>
              <w:jc w:val="center"/>
              <w:textAlignment w:val="auto"/>
              <w:rPr>
                <w:rFonts w:hint="default" w:ascii="宋体" w:hAnsi="宋体" w:eastAsia="宋体" w:cs="宋体"/>
                <w:color w:val="auto"/>
                <w:sz w:val="24"/>
                <w:szCs w:val="24"/>
                <w:highlight w:val="none"/>
                <w:lang w:val="en-US" w:eastAsia="zh-CN"/>
              </w:rPr>
            </w:pPr>
          </w:p>
        </w:tc>
      </w:tr>
    </w:tbl>
    <w:p w14:paraId="645C815B">
      <w:pPr>
        <w:pageBreakBefore w:val="0"/>
        <w:kinsoku/>
        <w:wordWrap/>
        <w:overflowPunct/>
        <w:topLinePunct w:val="0"/>
        <w:bidi w:val="0"/>
        <w:spacing w:line="360" w:lineRule="auto"/>
        <w:ind w:firstLine="4560" w:firstLineChars="1900"/>
        <w:textAlignment w:val="auto"/>
        <w:rPr>
          <w:rFonts w:hint="eastAsia" w:ascii="宋体" w:hAnsi="宋体" w:eastAsia="宋体"/>
          <w:color w:val="auto"/>
          <w:sz w:val="24"/>
          <w:highlight w:val="none"/>
          <w:lang w:eastAsia="zh-CN"/>
        </w:rPr>
      </w:pPr>
    </w:p>
    <w:p w14:paraId="2873D693">
      <w:pPr>
        <w:numPr>
          <w:ilvl w:val="0"/>
          <w:numId w:val="0"/>
        </w:numPr>
        <w:spacing w:line="360" w:lineRule="auto"/>
        <w:rPr>
          <w:rFonts w:hint="eastAsia" w:ascii="宋体" w:hAnsi="宋体" w:eastAsia="宋体" w:cs="宋体"/>
          <w:b/>
          <w:bCs w:val="0"/>
          <w:color w:val="auto"/>
          <w:kern w:val="0"/>
          <w:sz w:val="24"/>
          <w:szCs w:val="24"/>
          <w:highlight w:val="none"/>
          <w:lang w:val="en-US" w:eastAsia="zh-CN" w:bidi="ar-SA"/>
        </w:rPr>
      </w:pPr>
      <w:r>
        <w:rPr>
          <w:rFonts w:hint="eastAsia" w:ascii="宋体" w:hAnsi="宋体" w:eastAsia="宋体" w:cs="宋体"/>
          <w:b/>
          <w:bCs w:val="0"/>
          <w:color w:val="auto"/>
          <w:kern w:val="0"/>
          <w:sz w:val="24"/>
          <w:szCs w:val="24"/>
          <w:highlight w:val="none"/>
          <w:lang w:val="en-US" w:eastAsia="zh-CN" w:bidi="ar-SA"/>
        </w:rPr>
        <w:t>备注：</w:t>
      </w:r>
    </w:p>
    <w:p w14:paraId="50409023">
      <w:pPr>
        <w:pageBreakBefore w:val="0"/>
        <w:numPr>
          <w:ilvl w:val="0"/>
          <w:numId w:val="7"/>
        </w:numPr>
        <w:kinsoku/>
        <w:wordWrap/>
        <w:overflowPunct/>
        <w:topLinePunct w:val="0"/>
        <w:bidi w:val="0"/>
        <w:spacing w:line="360" w:lineRule="auto"/>
        <w:textAlignment w:val="auto"/>
        <w:rPr>
          <w:rFonts w:hint="eastAsia" w:ascii="宋体" w:hAnsi="宋体" w:eastAsia="宋体" w:cs="Times New Roman"/>
          <w:b/>
          <w:bCs w:val="0"/>
          <w:color w:val="auto"/>
          <w:sz w:val="24"/>
          <w:highlight w:val="none"/>
          <w:lang w:val="en-US" w:eastAsia="zh-CN"/>
        </w:rPr>
      </w:pPr>
      <w:r>
        <w:rPr>
          <w:rFonts w:hint="eastAsia" w:ascii="宋体" w:hAnsi="宋体" w:eastAsia="宋体" w:cs="Times New Roman"/>
          <w:b w:val="0"/>
          <w:bCs/>
          <w:color w:val="auto"/>
          <w:sz w:val="24"/>
          <w:highlight w:val="none"/>
          <w:lang w:val="en-US" w:eastAsia="zh-CN"/>
        </w:rPr>
        <w:t>表中序号、名称、规格、单位、数量等不得更改，</w:t>
      </w:r>
      <w:r>
        <w:rPr>
          <w:rFonts w:hint="eastAsia" w:ascii="宋体" w:hAnsi="宋体" w:eastAsia="宋体" w:cs="Times New Roman"/>
          <w:b/>
          <w:bCs w:val="0"/>
          <w:color w:val="auto"/>
          <w:sz w:val="24"/>
          <w:highlight w:val="none"/>
          <w:lang w:val="en-US" w:eastAsia="zh-CN"/>
        </w:rPr>
        <w:t>否则作无效标处理。</w:t>
      </w:r>
    </w:p>
    <w:p w14:paraId="38839FF4">
      <w:pPr>
        <w:pageBreakBefore w:val="0"/>
        <w:numPr>
          <w:ilvl w:val="0"/>
          <w:numId w:val="0"/>
        </w:numPr>
        <w:kinsoku/>
        <w:wordWrap/>
        <w:overflowPunct/>
        <w:topLinePunct w:val="0"/>
        <w:bidi w:val="0"/>
        <w:spacing w:line="360" w:lineRule="auto"/>
        <w:textAlignment w:val="auto"/>
        <w:rPr>
          <w:rFonts w:hint="eastAsia" w:ascii="宋体" w:hAnsi="宋体" w:eastAsia="宋体" w:cs="Times New Roman"/>
          <w:b/>
          <w:bCs w:val="0"/>
          <w:color w:val="auto"/>
          <w:sz w:val="24"/>
          <w:highlight w:val="none"/>
          <w:lang w:val="en-US" w:eastAsia="zh-CN"/>
        </w:rPr>
      </w:pPr>
    </w:p>
    <w:p w14:paraId="3D6C8188">
      <w:pPr>
        <w:pageBreakBefore w:val="0"/>
        <w:kinsoku/>
        <w:wordWrap/>
        <w:overflowPunct/>
        <w:topLinePunct w:val="0"/>
        <w:bidi w:val="0"/>
        <w:spacing w:line="360" w:lineRule="auto"/>
        <w:ind w:firstLine="4560" w:firstLineChars="1900"/>
        <w:textAlignment w:val="auto"/>
        <w:rPr>
          <w:rFonts w:ascii="宋体" w:hAnsi="宋体" w:eastAsia="宋体"/>
          <w:color w:val="auto"/>
          <w:sz w:val="24"/>
          <w:highlight w:val="none"/>
        </w:rPr>
      </w:pP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电子签章</w:t>
      </w:r>
      <w:r>
        <w:rPr>
          <w:rFonts w:hint="eastAsia" w:ascii="宋体" w:hAnsi="宋体" w:eastAsia="宋体"/>
          <w:color w:val="auto"/>
          <w:sz w:val="24"/>
          <w:highlight w:val="none"/>
          <w:lang w:val="en-US" w:eastAsia="zh-CN"/>
        </w:rPr>
        <w:t>或公章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p>
    <w:p w14:paraId="13B913A5">
      <w:pPr>
        <w:pageBreakBefore w:val="0"/>
        <w:kinsoku/>
        <w:wordWrap/>
        <w:overflowPunct/>
        <w:topLinePunct w:val="0"/>
        <w:bidi w:val="0"/>
        <w:spacing w:line="360" w:lineRule="auto"/>
        <w:ind w:firstLine="4560" w:firstLineChars="1900"/>
        <w:textAlignment w:val="auto"/>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2499BCE8">
      <w:pPr>
        <w:numPr>
          <w:ilvl w:val="0"/>
          <w:numId w:val="0"/>
        </w:numPr>
        <w:spacing w:line="360" w:lineRule="auto"/>
        <w:rPr>
          <w:rFonts w:hint="eastAsia" w:ascii="宋体" w:hAnsi="宋体"/>
          <w:b/>
          <w:color w:val="auto"/>
          <w:sz w:val="24"/>
          <w:highlight w:val="none"/>
          <w:lang w:eastAsia="zh-CN"/>
        </w:rPr>
      </w:pPr>
    </w:p>
    <w:p w14:paraId="5736465B">
      <w:pPr>
        <w:numPr>
          <w:ilvl w:val="0"/>
          <w:numId w:val="0"/>
        </w:numPr>
        <w:spacing w:line="360" w:lineRule="auto"/>
        <w:rPr>
          <w:rFonts w:hint="eastAsia" w:ascii="宋体" w:hAnsi="宋体" w:eastAsia="宋体" w:cs="宋体"/>
          <w:b/>
          <w:bCs w:val="0"/>
          <w:color w:val="auto"/>
          <w:kern w:val="0"/>
          <w:sz w:val="24"/>
          <w:szCs w:val="24"/>
          <w:highlight w:val="none"/>
          <w:lang w:val="en-US" w:eastAsia="zh-CN" w:bidi="ar-SA"/>
        </w:rPr>
      </w:pPr>
    </w:p>
    <w:p w14:paraId="6F114588">
      <w:pPr>
        <w:numPr>
          <w:ilvl w:val="0"/>
          <w:numId w:val="0"/>
        </w:numPr>
        <w:spacing w:line="360" w:lineRule="auto"/>
        <w:rPr>
          <w:rFonts w:hint="eastAsia" w:ascii="宋体" w:hAnsi="宋体" w:eastAsia="宋体" w:cs="Times New Roman"/>
          <w:b w:val="0"/>
          <w:bCs/>
          <w:color w:val="auto"/>
          <w:sz w:val="24"/>
          <w:highlight w:val="none"/>
          <w:lang w:val="en-US" w:eastAsia="zh-CN"/>
        </w:rPr>
      </w:pPr>
    </w:p>
    <w:p w14:paraId="2F13A3AB">
      <w:pPr>
        <w:spacing w:line="360" w:lineRule="auto"/>
        <w:ind w:firstLine="3840" w:firstLineChars="1600"/>
        <w:jc w:val="both"/>
        <w:rPr>
          <w:rFonts w:hint="eastAsia" w:ascii="宋体" w:hAnsi="宋体" w:eastAsia="宋体" w:cs="宋体"/>
          <w:color w:val="auto"/>
          <w:kern w:val="2"/>
          <w:sz w:val="24"/>
          <w:szCs w:val="24"/>
          <w:highlight w:val="none"/>
          <w:u w:val="single"/>
        </w:rPr>
      </w:pPr>
    </w:p>
    <w:p w14:paraId="051C1494">
      <w:pPr>
        <w:pStyle w:val="22"/>
        <w:rPr>
          <w:rFonts w:hint="eastAsia"/>
          <w:color w:val="auto"/>
        </w:rPr>
      </w:pPr>
    </w:p>
    <w:p w14:paraId="52479F7E">
      <w:pPr>
        <w:widowControl/>
        <w:jc w:val="center"/>
        <w:rPr>
          <w:rFonts w:hint="default" w:ascii="宋体" w:hAnsi="宋体" w:eastAsia="宋体" w:cs="宋体"/>
          <w:b/>
          <w:color w:val="auto"/>
          <w:sz w:val="24"/>
          <w:highlight w:val="none"/>
          <w:lang w:val="en-US" w:eastAsia="zh-CN"/>
        </w:rPr>
      </w:pPr>
      <w:bookmarkStart w:id="44" w:name="_Toc520299364"/>
      <w:bookmarkStart w:id="45" w:name="_Hlk11701496"/>
      <w:r>
        <w:rPr>
          <w:rFonts w:hint="eastAsia" w:ascii="宋体" w:hAnsi="宋体" w:eastAsia="宋体" w:cs="宋体"/>
          <w:b/>
          <w:color w:val="auto"/>
          <w:sz w:val="24"/>
          <w:highlight w:val="none"/>
          <w:lang w:val="en-US" w:eastAsia="zh-CN"/>
        </w:rPr>
        <w:t>四</w:t>
      </w:r>
      <w:r>
        <w:rPr>
          <w:rFonts w:hint="eastAsia" w:ascii="宋体" w:hAnsi="宋体" w:eastAsia="宋体" w:cs="宋体"/>
          <w:b/>
          <w:color w:val="auto"/>
          <w:sz w:val="24"/>
          <w:highlight w:val="none"/>
        </w:rPr>
        <w:t>、</w:t>
      </w:r>
      <w:bookmarkEnd w:id="44"/>
      <w:bookmarkEnd w:id="45"/>
      <w:r>
        <w:rPr>
          <w:rFonts w:hint="eastAsia" w:ascii="宋体" w:hAnsi="宋体" w:eastAsia="宋体" w:cs="宋体"/>
          <w:b/>
          <w:color w:val="auto"/>
          <w:sz w:val="24"/>
          <w:highlight w:val="none"/>
          <w:lang w:val="en-US" w:eastAsia="zh-CN"/>
        </w:rPr>
        <w:t>供应商资格业绩</w:t>
      </w:r>
    </w:p>
    <w:p w14:paraId="2E6CB9D5">
      <w:pPr>
        <w:keepNext w:val="0"/>
        <w:keepLines w:val="0"/>
        <w:pageBreakBefore w:val="0"/>
        <w:widowControl w:val="0"/>
        <w:numPr>
          <w:ilvl w:val="0"/>
          <w:numId w:val="8"/>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u w:val="none"/>
          <w:lang w:eastAsia="zh-CN"/>
        </w:rPr>
        <w:t>供应商</w:t>
      </w:r>
      <w:r>
        <w:rPr>
          <w:rFonts w:hint="eastAsia" w:ascii="宋体" w:hAnsi="宋体" w:eastAsia="宋体" w:cs="宋体"/>
          <w:color w:val="auto"/>
          <w:sz w:val="24"/>
          <w:szCs w:val="24"/>
          <w:highlight w:val="none"/>
          <w:lang w:val="en-US" w:eastAsia="zh-CN"/>
        </w:rPr>
        <w:t>营业执照（复印件）</w:t>
      </w:r>
    </w:p>
    <w:p w14:paraId="57992BBE">
      <w:pPr>
        <w:pStyle w:val="22"/>
        <w:numPr>
          <w:ilvl w:val="0"/>
          <w:numId w:val="0"/>
        </w:numPr>
        <w:rPr>
          <w:rFonts w:hint="default"/>
          <w:color w:val="auto"/>
          <w:lang w:val="en-US" w:eastAsia="zh-CN"/>
        </w:rPr>
      </w:pPr>
    </w:p>
    <w:p w14:paraId="326F9F9E">
      <w:pPr>
        <w:pStyle w:val="22"/>
        <w:numPr>
          <w:ilvl w:val="0"/>
          <w:numId w:val="0"/>
        </w:numPr>
        <w:rPr>
          <w:rFonts w:hint="default"/>
          <w:color w:val="auto"/>
          <w:lang w:val="en-US" w:eastAsia="zh-CN"/>
        </w:rPr>
      </w:pPr>
    </w:p>
    <w:p w14:paraId="04AD2BCA">
      <w:pPr>
        <w:pStyle w:val="22"/>
        <w:numPr>
          <w:ilvl w:val="0"/>
          <w:numId w:val="0"/>
        </w:numPr>
        <w:rPr>
          <w:rFonts w:hint="default"/>
          <w:color w:val="auto"/>
          <w:lang w:val="en-US" w:eastAsia="zh-CN"/>
        </w:rPr>
      </w:pPr>
    </w:p>
    <w:p w14:paraId="12B46369">
      <w:pPr>
        <w:pStyle w:val="22"/>
        <w:numPr>
          <w:ilvl w:val="0"/>
          <w:numId w:val="0"/>
        </w:numPr>
        <w:rPr>
          <w:rFonts w:hint="default"/>
          <w:color w:val="auto"/>
          <w:lang w:val="en-US" w:eastAsia="zh-CN"/>
        </w:rPr>
      </w:pPr>
    </w:p>
    <w:p w14:paraId="0434567D">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rPr>
        <w:t>社会消防技术服务信息系统备案</w:t>
      </w:r>
      <w:r>
        <w:rPr>
          <w:rFonts w:hint="eastAsia" w:ascii="宋体" w:hAnsi="宋体" w:eastAsia="宋体" w:cs="宋体"/>
          <w:color w:val="auto"/>
          <w:sz w:val="24"/>
          <w:szCs w:val="24"/>
          <w:highlight w:val="none"/>
          <w:u w:val="none"/>
          <w:lang w:val="en-US" w:eastAsia="zh-CN"/>
        </w:rPr>
        <w:t>截图</w:t>
      </w:r>
    </w:p>
    <w:p w14:paraId="31456161">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u w:val="none"/>
          <w:lang w:val="en-US" w:eastAsia="zh-CN"/>
        </w:rPr>
      </w:pPr>
    </w:p>
    <w:p w14:paraId="0BE9A5B4">
      <w:pPr>
        <w:pStyle w:val="22"/>
        <w:rPr>
          <w:rFonts w:hint="eastAsia" w:ascii="宋体" w:hAnsi="宋体" w:eastAsia="宋体" w:cs="宋体"/>
          <w:color w:val="auto"/>
          <w:sz w:val="24"/>
          <w:szCs w:val="24"/>
          <w:highlight w:val="none"/>
          <w:u w:val="none"/>
          <w:lang w:val="en-US" w:eastAsia="zh-CN"/>
        </w:rPr>
      </w:pPr>
    </w:p>
    <w:p w14:paraId="7D7FC691">
      <w:pPr>
        <w:pStyle w:val="22"/>
        <w:rPr>
          <w:rFonts w:hint="eastAsia" w:ascii="宋体" w:hAnsi="宋体" w:eastAsia="宋体" w:cs="宋体"/>
          <w:color w:val="auto"/>
          <w:sz w:val="24"/>
          <w:szCs w:val="24"/>
          <w:highlight w:val="none"/>
          <w:u w:val="none"/>
          <w:lang w:val="en-US" w:eastAsia="zh-CN"/>
        </w:rPr>
      </w:pPr>
    </w:p>
    <w:p w14:paraId="67A2F678">
      <w:pPr>
        <w:pStyle w:val="22"/>
        <w:rPr>
          <w:rFonts w:hint="eastAsia" w:ascii="宋体" w:hAnsi="宋体" w:eastAsia="宋体" w:cs="宋体"/>
          <w:color w:val="auto"/>
          <w:sz w:val="24"/>
          <w:szCs w:val="24"/>
          <w:highlight w:val="none"/>
          <w:u w:val="none"/>
          <w:lang w:val="en-US" w:eastAsia="zh-CN"/>
        </w:rPr>
      </w:pPr>
    </w:p>
    <w:p w14:paraId="216FB026">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u w:val="none"/>
          <w:lang w:val="en-US" w:eastAsia="zh-CN"/>
        </w:rPr>
      </w:pPr>
    </w:p>
    <w:p w14:paraId="47223534">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u w:val="none"/>
          <w:lang w:val="en-US" w:eastAsia="zh-CN"/>
        </w:rPr>
      </w:pPr>
      <w:r>
        <w:rPr>
          <w:rFonts w:ascii="宋体" w:hAnsi="宋体" w:eastAsia="宋体" w:cs="宋体"/>
          <w:color w:val="auto"/>
          <w:sz w:val="24"/>
          <w:szCs w:val="24"/>
        </w:rPr>
        <w:t>《中华人民共和国特种设备检验检测机构核准证》</w:t>
      </w:r>
      <w:r>
        <w:rPr>
          <w:rFonts w:hint="eastAsia" w:ascii="宋体" w:hAnsi="宋体" w:eastAsia="宋体" w:cs="宋体"/>
          <w:color w:val="auto"/>
          <w:sz w:val="24"/>
          <w:szCs w:val="24"/>
          <w:lang w:val="en-US" w:eastAsia="zh-CN"/>
        </w:rPr>
        <w:t>（复印件）</w:t>
      </w:r>
    </w:p>
    <w:p w14:paraId="61CA1A2A">
      <w:pPr>
        <w:pStyle w:val="22"/>
        <w:numPr>
          <w:ilvl w:val="0"/>
          <w:numId w:val="0"/>
        </w:numPr>
        <w:rPr>
          <w:rFonts w:hint="default"/>
          <w:color w:val="auto"/>
          <w:lang w:val="en-US" w:eastAsia="zh-CN"/>
        </w:rPr>
      </w:pPr>
    </w:p>
    <w:p w14:paraId="37FCB493">
      <w:pPr>
        <w:pStyle w:val="22"/>
        <w:numPr>
          <w:ilvl w:val="0"/>
          <w:numId w:val="0"/>
        </w:numPr>
        <w:rPr>
          <w:rFonts w:hint="default"/>
          <w:color w:val="auto"/>
          <w:lang w:val="en-US" w:eastAsia="zh-CN"/>
        </w:rPr>
      </w:pPr>
    </w:p>
    <w:p w14:paraId="5313479C">
      <w:pPr>
        <w:pStyle w:val="22"/>
        <w:numPr>
          <w:ilvl w:val="0"/>
          <w:numId w:val="0"/>
        </w:numPr>
        <w:rPr>
          <w:rFonts w:hint="default"/>
          <w:color w:val="auto"/>
          <w:lang w:val="en-US" w:eastAsia="zh-CN"/>
        </w:rPr>
      </w:pPr>
    </w:p>
    <w:p w14:paraId="3BA25D51">
      <w:pPr>
        <w:pStyle w:val="22"/>
        <w:numPr>
          <w:ilvl w:val="0"/>
          <w:numId w:val="0"/>
        </w:numPr>
        <w:rPr>
          <w:rFonts w:hint="default"/>
          <w:color w:val="auto"/>
          <w:lang w:val="en-US" w:eastAsia="zh-CN"/>
        </w:rPr>
      </w:pPr>
    </w:p>
    <w:p w14:paraId="0711F1B3">
      <w:pPr>
        <w:keepNext w:val="0"/>
        <w:keepLines w:val="0"/>
        <w:pageBreakBefore w:val="0"/>
        <w:widowControl w:val="0"/>
        <w:numPr>
          <w:ilvl w:val="0"/>
          <w:numId w:val="8"/>
        </w:numPr>
        <w:kinsoku/>
        <w:wordWrap/>
        <w:overflowPunct/>
        <w:topLinePunct w:val="0"/>
        <w:autoSpaceDE/>
        <w:autoSpaceDN/>
        <w:bidi w:val="0"/>
        <w:adjustRightInd/>
        <w:snapToGrid/>
        <w:spacing w:line="432" w:lineRule="exact"/>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供应商资格业绩证明资料</w:t>
      </w:r>
    </w:p>
    <w:p w14:paraId="5B5FD3D5">
      <w:pPr>
        <w:keepNext w:val="0"/>
        <w:keepLines w:val="0"/>
        <w:pageBreakBefore w:val="0"/>
        <w:widowControl w:val="0"/>
        <w:numPr>
          <w:ilvl w:val="0"/>
          <w:numId w:val="0"/>
        </w:numPr>
        <w:kinsoku/>
        <w:wordWrap/>
        <w:overflowPunct/>
        <w:topLinePunct w:val="0"/>
        <w:autoSpaceDE/>
        <w:autoSpaceDN/>
        <w:bidi w:val="0"/>
        <w:adjustRightInd/>
        <w:snapToGrid/>
        <w:spacing w:line="432" w:lineRule="exact"/>
        <w:ind w:firstLine="720" w:firstLineChars="3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lang w:val="zh-CN" w:eastAsia="zh-CN"/>
        </w:rPr>
        <w:t>自202</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lang w:val="zh-CN" w:eastAsia="zh-CN"/>
        </w:rPr>
        <w:t>年1月1日以来 (以合同签订时间为准)，</w:t>
      </w: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lang w:val="zh-CN" w:eastAsia="zh-CN"/>
        </w:rPr>
        <w:t>具备</w:t>
      </w:r>
      <w:r>
        <w:rPr>
          <w:rFonts w:hint="eastAsia" w:ascii="宋体" w:hAnsi="宋体" w:eastAsia="宋体" w:cs="宋体"/>
          <w:color w:val="auto"/>
          <w:sz w:val="24"/>
          <w:highlight w:val="none"/>
          <w:lang w:val="en-US" w:eastAsia="zh-CN"/>
        </w:rPr>
        <w:t>单个</w:t>
      </w:r>
      <w:r>
        <w:rPr>
          <w:rFonts w:hint="eastAsia" w:ascii="宋体" w:hAnsi="宋体" w:eastAsia="宋体" w:cs="宋体"/>
          <w:sz w:val="24"/>
          <w:highlight w:val="none"/>
          <w:lang w:val="en-US" w:eastAsia="zh-CN"/>
        </w:rPr>
        <w:t>合同金额不低于10万元的</w:t>
      </w:r>
      <w:r>
        <w:rPr>
          <w:rFonts w:hint="eastAsia" w:ascii="宋体" w:hAnsi="宋体" w:eastAsia="宋体" w:cs="宋体"/>
          <w:color w:val="auto"/>
          <w:sz w:val="24"/>
          <w:highlight w:val="none"/>
          <w:lang w:val="zh-CN" w:eastAsia="zh-CN"/>
        </w:rPr>
        <w:t>灭火器销售或七氟丙烷灌装业绩</w:t>
      </w:r>
      <w:r>
        <w:rPr>
          <w:rFonts w:hint="eastAsia" w:ascii="宋体" w:hAnsi="宋体" w:eastAsia="宋体" w:cs="宋体"/>
          <w:color w:val="auto"/>
          <w:sz w:val="24"/>
          <w:highlight w:val="none"/>
          <w:lang w:val="en-US" w:eastAsia="zh-CN"/>
        </w:rPr>
        <w:t>。</w:t>
      </w:r>
      <w:r>
        <w:rPr>
          <w:rFonts w:hint="eastAsia" w:ascii="宋体" w:hAnsi="宋体" w:eastAsia="宋体" w:cs="宋体"/>
          <w:b/>
          <w:bCs/>
          <w:color w:val="auto"/>
          <w:sz w:val="24"/>
          <w:szCs w:val="24"/>
          <w:highlight w:val="none"/>
          <w:lang w:val="en-US" w:eastAsia="zh-CN"/>
        </w:rPr>
        <w:t>（提</w:t>
      </w:r>
      <w:r>
        <w:rPr>
          <w:rFonts w:hint="eastAsia" w:ascii="宋体" w:hAnsi="宋体" w:eastAsia="宋体" w:cs="宋体"/>
          <w:b/>
          <w:bCs/>
          <w:color w:val="auto"/>
          <w:kern w:val="0"/>
          <w:sz w:val="24"/>
          <w:szCs w:val="24"/>
          <w:highlight w:val="none"/>
          <w:lang w:val="en-US" w:eastAsia="zh-CN" w:bidi="ar-SA"/>
        </w:rPr>
        <w:t>供</w:t>
      </w:r>
      <w:r>
        <w:rPr>
          <w:rFonts w:hint="default" w:ascii="宋体" w:hAnsi="宋体" w:eastAsia="宋体" w:cs="宋体"/>
          <w:b/>
          <w:bCs/>
          <w:color w:val="auto"/>
          <w:kern w:val="0"/>
          <w:sz w:val="24"/>
          <w:szCs w:val="24"/>
          <w:highlight w:val="none"/>
          <w:lang w:val="en-US" w:eastAsia="zh-CN" w:bidi="ar-SA"/>
        </w:rPr>
        <w:t>①</w:t>
      </w:r>
      <w:r>
        <w:rPr>
          <w:rFonts w:hint="eastAsia" w:ascii="宋体" w:hAnsi="宋体" w:eastAsia="宋体" w:cs="宋体"/>
          <w:b/>
          <w:bCs/>
          <w:color w:val="auto"/>
          <w:kern w:val="0"/>
          <w:sz w:val="24"/>
          <w:szCs w:val="24"/>
          <w:highlight w:val="none"/>
          <w:lang w:val="en-US" w:eastAsia="zh-CN" w:bidi="ar-SA"/>
        </w:rPr>
        <w:t>合同关键页复印件。</w:t>
      </w:r>
      <w:r>
        <w:rPr>
          <w:rFonts w:hint="default" w:ascii="宋体" w:hAnsi="宋体" w:eastAsia="宋体" w:cs="宋体"/>
          <w:b/>
          <w:bCs/>
          <w:color w:val="auto"/>
          <w:kern w:val="0"/>
          <w:sz w:val="24"/>
          <w:szCs w:val="24"/>
          <w:highlight w:val="none"/>
          <w:lang w:val="en-US" w:eastAsia="zh-CN" w:bidi="ar-SA"/>
        </w:rPr>
        <w:t>②</w:t>
      </w:r>
      <w:r>
        <w:rPr>
          <w:rFonts w:hint="eastAsia" w:ascii="宋体" w:hAnsi="宋体" w:eastAsia="宋体" w:cs="宋体"/>
          <w:b/>
          <w:bCs/>
          <w:color w:val="auto"/>
          <w:kern w:val="0"/>
          <w:sz w:val="24"/>
          <w:szCs w:val="24"/>
          <w:highlight w:val="none"/>
          <w:lang w:val="en-US" w:eastAsia="zh-CN" w:bidi="ar-SA"/>
        </w:rPr>
        <w:t>以上涉及到的证明资料信息应完整或能充分反映评审因素，如不能反映评审因素（如合同签订时间、合同金额、业绩类型等），应另附业主（或合同甲方）证明材料予以明确说明，须加盖项目业主单位或合同甲方公章，否则不予认可。）</w:t>
      </w:r>
    </w:p>
    <w:p w14:paraId="022CD7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p>
    <w:p w14:paraId="68D27945">
      <w:pPr>
        <w:spacing w:line="360" w:lineRule="auto"/>
        <w:ind w:firstLine="480" w:firstLineChars="200"/>
        <w:jc w:val="center"/>
        <w:rPr>
          <w:rFonts w:hint="eastAsia" w:ascii="宋体" w:hAnsi="宋体" w:eastAsia="宋体" w:cs="宋体"/>
          <w:color w:val="auto"/>
          <w:sz w:val="24"/>
          <w:highlight w:val="none"/>
        </w:rPr>
      </w:pPr>
    </w:p>
    <w:p w14:paraId="1CBDDFEC">
      <w:pPr>
        <w:keepNext w:val="0"/>
        <w:keepLines w:val="0"/>
        <w:pageBreakBefore w:val="0"/>
        <w:widowControl w:val="0"/>
        <w:numPr>
          <w:ilvl w:val="0"/>
          <w:numId w:val="0"/>
        </w:numPr>
        <w:kinsoku/>
        <w:wordWrap/>
        <w:overflowPunct/>
        <w:topLinePunct w:val="0"/>
        <w:autoSpaceDE/>
        <w:autoSpaceDN/>
        <w:bidi w:val="0"/>
        <w:adjustRightInd/>
        <w:snapToGrid/>
        <w:spacing w:line="432" w:lineRule="exact"/>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5.供应商承诺</w:t>
      </w:r>
    </w:p>
    <w:p w14:paraId="5A7642B9">
      <w:pPr>
        <w:keepNext w:val="0"/>
        <w:keepLines w:val="0"/>
        <w:pageBreakBefore w:val="0"/>
        <w:widowControl w:val="0"/>
        <w:numPr>
          <w:ilvl w:val="0"/>
          <w:numId w:val="0"/>
        </w:numPr>
        <w:kinsoku/>
        <w:wordWrap/>
        <w:overflowPunct/>
        <w:topLinePunct w:val="0"/>
        <w:autoSpaceDE/>
        <w:autoSpaceDN/>
        <w:bidi w:val="0"/>
        <w:adjustRightInd/>
        <w:snapToGrid/>
        <w:spacing w:line="432" w:lineRule="exact"/>
        <w:ind w:firstLine="720" w:firstLineChars="300"/>
        <w:textAlignment w:val="auto"/>
        <w:rPr>
          <w:rFonts w:hint="eastAsia" w:ascii="宋体" w:hAnsi="宋体" w:eastAsia="宋体" w:cs="宋体"/>
          <w:color w:val="auto"/>
          <w:sz w:val="24"/>
          <w:highlight w:val="none"/>
          <w:lang w:val="zh-CN" w:eastAsia="zh-CN"/>
        </w:rPr>
      </w:pPr>
      <w:r>
        <w:rPr>
          <w:rFonts w:hint="eastAsia" w:ascii="宋体" w:hAnsi="宋体" w:eastAsia="宋体" w:cs="宋体"/>
          <w:color w:val="auto"/>
          <w:sz w:val="24"/>
          <w:highlight w:val="none"/>
          <w:lang w:val="zh-CN" w:eastAsia="zh-CN"/>
        </w:rPr>
        <w:t>我公司申明：</w:t>
      </w:r>
    </w:p>
    <w:p w14:paraId="7FD0760A">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（1）在国家企业信用信息公示系统（http://www.gsxt.gov.cn/）中被列入严重违法失信企业名单；</w:t>
      </w:r>
    </w:p>
    <w:p w14:paraId="5A284144">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（2）在“信用中国”网站（http://www.creditchina.gov.cn/）中被列入失信被执行人名单；</w:t>
      </w:r>
    </w:p>
    <w:p w14:paraId="7DDDBD01">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i w:val="0"/>
          <w:iCs w:val="0"/>
          <w:caps w:val="0"/>
          <w:color w:val="333333"/>
          <w:spacing w:val="0"/>
          <w:sz w:val="24"/>
          <w:szCs w:val="24"/>
          <w:shd w:val="clear" w:fill="FFFFFF"/>
          <w:lang w:val="en-US" w:eastAsia="zh-CN"/>
        </w:rPr>
      </w:pPr>
      <w:r>
        <w:rPr>
          <w:rFonts w:hint="eastAsia" w:asciiTheme="minorEastAsia" w:hAnsiTheme="minorEastAsia" w:eastAsiaTheme="minorEastAsia" w:cstheme="minorEastAsia"/>
          <w:i w:val="0"/>
          <w:iCs w:val="0"/>
          <w:caps w:val="0"/>
          <w:color w:val="333333"/>
          <w:spacing w:val="0"/>
          <w:sz w:val="24"/>
          <w:szCs w:val="24"/>
          <w:shd w:val="clear" w:fill="FFFFFF"/>
          <w:lang w:val="en-US" w:eastAsia="zh-CN"/>
        </w:rPr>
        <w:t>（3）在“信用中国”网站（http://www.creditchina.gov.cn/）中被列入重大税收违法失信主体名单。</w:t>
      </w:r>
    </w:p>
    <w:p w14:paraId="3BBBD92D">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lang w:val="zh-CN" w:eastAsia="zh-CN"/>
        </w:rPr>
        <w:t>合同签</w:t>
      </w:r>
      <w:r>
        <w:rPr>
          <w:rFonts w:hint="eastAsia" w:ascii="宋体" w:hAnsi="宋体" w:eastAsia="宋体" w:cs="宋体"/>
          <w:color w:val="auto"/>
          <w:sz w:val="24"/>
          <w:highlight w:val="none"/>
          <w:lang w:val="en-US" w:eastAsia="zh-CN"/>
        </w:rPr>
        <w:t>订前，若查实我公司存在弄虚作假行为的，可取消我公司的成交资格或者不授予合同，合同签订后，若查实我公司存在弄虚作假行为的，本项目所签订的合同无效，所有责任由我公司自行承担。同时，我公司愿意无条件接受监管部门的调查处理。</w:t>
      </w:r>
    </w:p>
    <w:p w14:paraId="1BD832D7">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宋体" w:hAnsi="宋体" w:eastAsia="宋体"/>
          <w:color w:val="auto"/>
          <w:sz w:val="24"/>
          <w:highlight w:val="none"/>
          <w:lang w:eastAsia="zh-CN"/>
        </w:rPr>
      </w:pPr>
      <w:r>
        <w:rPr>
          <w:rFonts w:hint="eastAsia" w:ascii="宋体" w:hAnsi="宋体" w:eastAsia="宋体"/>
          <w:color w:val="auto"/>
          <w:sz w:val="24"/>
          <w:highlight w:val="none"/>
          <w:lang w:eastAsia="zh-CN"/>
        </w:rPr>
        <w:t>我公司对以上承诺的真实性承担责任。</w:t>
      </w:r>
    </w:p>
    <w:p w14:paraId="2D117322">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宋体" w:hAnsi="宋体" w:eastAsia="宋体"/>
          <w:color w:val="auto"/>
          <w:sz w:val="24"/>
          <w:highlight w:val="none"/>
          <w:lang w:eastAsia="zh-CN"/>
        </w:rPr>
      </w:pPr>
    </w:p>
    <w:p w14:paraId="248AE968">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宋体" w:hAnsi="宋体" w:eastAsia="宋体"/>
          <w:color w:val="auto"/>
          <w:sz w:val="24"/>
          <w:highlight w:val="none"/>
          <w:lang w:eastAsia="zh-CN"/>
        </w:rPr>
      </w:pPr>
    </w:p>
    <w:p w14:paraId="2FF19210">
      <w:pPr>
        <w:pageBreakBefore w:val="0"/>
        <w:kinsoku/>
        <w:wordWrap/>
        <w:overflowPunct/>
        <w:topLinePunct w:val="0"/>
        <w:bidi w:val="0"/>
        <w:spacing w:line="360" w:lineRule="auto"/>
        <w:ind w:firstLine="4560" w:firstLineChars="1900"/>
        <w:textAlignment w:val="auto"/>
        <w:rPr>
          <w:rFonts w:ascii="宋体" w:hAnsi="宋体" w:eastAsia="宋体"/>
          <w:color w:val="auto"/>
          <w:sz w:val="24"/>
          <w:highlight w:val="none"/>
        </w:rPr>
      </w:pP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电子签章</w:t>
      </w:r>
      <w:r>
        <w:rPr>
          <w:rFonts w:hint="eastAsia" w:ascii="宋体" w:hAnsi="宋体" w:eastAsia="宋体"/>
          <w:color w:val="auto"/>
          <w:sz w:val="24"/>
          <w:highlight w:val="none"/>
          <w:lang w:val="en-US" w:eastAsia="zh-CN"/>
        </w:rPr>
        <w:t>或公章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p>
    <w:p w14:paraId="446180FF">
      <w:pPr>
        <w:pStyle w:val="22"/>
        <w:ind w:left="0" w:leftChars="0" w:firstLine="4560" w:firstLineChars="1900"/>
        <w:jc w:val="left"/>
        <w:rPr>
          <w:rFonts w:hint="eastAsia" w:ascii="宋体" w:hAnsi="宋体" w:eastAsia="宋体" w:cs="宋体"/>
          <w:b/>
          <w:bCs/>
          <w:color w:val="auto"/>
          <w:sz w:val="24"/>
          <w:szCs w:val="28"/>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22B2CAFD">
      <w:pPr>
        <w:pStyle w:val="22"/>
        <w:rPr>
          <w:rFonts w:hint="eastAsia" w:ascii="宋体" w:hAnsi="宋体" w:eastAsia="宋体" w:cs="宋体"/>
          <w:b/>
          <w:bCs/>
          <w:color w:val="auto"/>
          <w:sz w:val="24"/>
          <w:szCs w:val="28"/>
          <w:highlight w:val="none"/>
        </w:rPr>
      </w:pPr>
    </w:p>
    <w:p w14:paraId="4EF70925">
      <w:pPr>
        <w:pStyle w:val="22"/>
        <w:rPr>
          <w:rFonts w:hint="eastAsia" w:ascii="宋体" w:hAnsi="宋体" w:eastAsia="宋体" w:cs="宋体"/>
          <w:b/>
          <w:bCs/>
          <w:color w:val="auto"/>
          <w:sz w:val="24"/>
          <w:szCs w:val="28"/>
          <w:highlight w:val="none"/>
        </w:rPr>
      </w:pPr>
    </w:p>
    <w:p w14:paraId="421A08FB">
      <w:pPr>
        <w:pStyle w:val="22"/>
        <w:rPr>
          <w:rFonts w:hint="eastAsia" w:ascii="宋体" w:hAnsi="宋体" w:eastAsia="宋体" w:cs="宋体"/>
          <w:b/>
          <w:bCs/>
          <w:color w:val="auto"/>
          <w:sz w:val="24"/>
          <w:szCs w:val="28"/>
          <w:highlight w:val="none"/>
        </w:rPr>
      </w:pPr>
    </w:p>
    <w:bookmarkEnd w:id="33"/>
    <w:p w14:paraId="7B86E920">
      <w:pPr>
        <w:spacing w:line="360" w:lineRule="auto"/>
        <w:jc w:val="both"/>
        <w:rPr>
          <w:rFonts w:hint="eastAsia"/>
          <w:color w:val="auto"/>
        </w:rPr>
      </w:pPr>
    </w:p>
    <w:p w14:paraId="3E812A36">
      <w:pPr>
        <w:widowControl/>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五</w:t>
      </w:r>
      <w:r>
        <w:rPr>
          <w:rFonts w:hint="eastAsia" w:ascii="宋体" w:hAnsi="宋体" w:eastAsia="宋体" w:cs="宋体"/>
          <w:b/>
          <w:color w:val="auto"/>
          <w:sz w:val="24"/>
          <w:highlight w:val="none"/>
        </w:rPr>
        <w:t>、其他相关证明材料</w:t>
      </w:r>
    </w:p>
    <w:p w14:paraId="6359EC94">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认为需要添加的其他材料</w:t>
      </w:r>
    </w:p>
    <w:p w14:paraId="10561586">
      <w:pPr>
        <w:widowControl/>
        <w:jc w:val="left"/>
        <w:rPr>
          <w:rFonts w:hint="eastAsia" w:ascii="宋体" w:hAnsi="宋体" w:eastAsia="宋体" w:cs="宋体"/>
          <w:color w:val="auto"/>
          <w:highlight w:val="none"/>
        </w:rPr>
      </w:pPr>
    </w:p>
    <w:sectPr>
      <w:headerReference r:id="rId7" w:type="default"/>
      <w:footerReference r:id="rId8"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Roman PS">
    <w:altName w:val="Times New Roman"/>
    <w:panose1 w:val="00000000000000000000"/>
    <w:charset w:val="00"/>
    <w:family w:val="roman"/>
    <w:pitch w:val="default"/>
    <w:sig w:usb0="00000000" w:usb1="00000000" w:usb2="00000000" w:usb3="00000000" w:csb0="0000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auto"/>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2C354">
    <w:pPr>
      <w:spacing w:line="211" w:lineRule="auto"/>
      <w:ind w:left="3754"/>
      <w:rPr>
        <w:rFonts w:ascii="宋体" w:hAnsi="宋体" w:eastAsia="宋体" w:cs="宋体"/>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B2543">
    <w:pPr>
      <w:pStyle w:val="14"/>
      <w:jc w:val="center"/>
      <w:rPr>
        <w:rFonts w:asciiTheme="minorEastAsia" w:hAnsiTheme="minorEastAsia"/>
        <w:szCs w:val="21"/>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032EC0">
                          <w:pPr>
                            <w:pStyle w:val="1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Gfm5YjgCAABrBAAADgAAAAAAAAABACAAAAAlAQAAZHJzL2Uy&#10;b0RvYy54bWxQSwUGAAAAAAYABgBZAQAAzwUAAAAA&#10;">
              <v:fill on="f" focussize="0,0"/>
              <v:stroke on="f" weight="0.5pt"/>
              <v:imagedata o:title=""/>
              <o:lock v:ext="edit" aspectratio="f"/>
              <v:textbox inset="16pt,0mm,16pt,0mm" style="mso-fit-shape-to-text:t;">
                <w:txbxContent>
                  <w:p w14:paraId="28032EC0">
                    <w:pPr>
                      <w:pStyle w:val="1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B8D09">
    <w:pPr>
      <w:pStyle w:val="14"/>
      <w:jc w:val="center"/>
      <w:rPr>
        <w:rFonts w:asciiTheme="minorEastAsia" w:hAnsiTheme="minorEastAsia" w:eastAsiaTheme="minorEastAsia"/>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14488E">
                          <w:pPr>
                            <w:pStyle w:val="1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Cd/6VLNwIAAG0EAAAOAAAAAAAAAAEAIAAAACUBAABkcnMvZTJv&#10;RG9jLnhtbFBLBQYAAAAABgAGAFkBAADOBQAAAAA=&#10;">
              <v:fill on="f" focussize="0,0"/>
              <v:stroke on="f" weight="0.5pt"/>
              <v:imagedata o:title=""/>
              <o:lock v:ext="edit" aspectratio="f"/>
              <v:textbox inset="16pt,0mm,16pt,0mm" style="mso-fit-shape-to-text:t;">
                <w:txbxContent>
                  <w:p w14:paraId="4914488E">
                    <w:pPr>
                      <w:pStyle w:val="1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0EB7D">
    <w:pPr>
      <w:pStyle w:val="15"/>
      <w:pBdr>
        <w:bottom w:val="none" w:color="auto" w:sz="0" w:space="1"/>
      </w:pBdr>
      <w:jc w:val="left"/>
      <w:rPr>
        <w:rFonts w:hint="default"/>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CBBE7">
    <w:pPr>
      <w:pStyle w:val="15"/>
      <w:pBdr>
        <w:bottom w:val="none" w:color="auto" w:sz="0" w:space="1"/>
      </w:pBdr>
      <w:jc w:val="left"/>
      <w:rPr>
        <w:rFonts w:hint="default"/>
        <w:lang w:val="en-US"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8B5C6">
    <w:pPr>
      <w:pStyle w:val="15"/>
      <w:pBdr>
        <w:bottom w:val="none" w:color="auto" w:sz="0" w:space="1"/>
      </w:pBdr>
      <w:jc w:val="left"/>
      <w:rPr>
        <w:rFonts w:hint="default"/>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7B1B80"/>
    <w:multiLevelType w:val="singleLevel"/>
    <w:tmpl w:val="807B1B80"/>
    <w:lvl w:ilvl="0" w:tentative="0">
      <w:start w:val="2"/>
      <w:numFmt w:val="chineseCounting"/>
      <w:suff w:val="nothing"/>
      <w:lvlText w:val="%1、"/>
      <w:lvlJc w:val="left"/>
      <w:rPr>
        <w:rFonts w:hint="eastAsia"/>
      </w:rPr>
    </w:lvl>
  </w:abstractNum>
  <w:abstractNum w:abstractNumId="1">
    <w:nsid w:val="831E240C"/>
    <w:multiLevelType w:val="singleLevel"/>
    <w:tmpl w:val="831E240C"/>
    <w:lvl w:ilvl="0" w:tentative="0">
      <w:start w:val="5"/>
      <w:numFmt w:val="chineseCounting"/>
      <w:suff w:val="space"/>
      <w:lvlText w:val="第%1章"/>
      <w:lvlJc w:val="left"/>
      <w:rPr>
        <w:rFonts w:hint="eastAsia"/>
      </w:rPr>
    </w:lvl>
  </w:abstractNum>
  <w:abstractNum w:abstractNumId="2">
    <w:nsid w:val="9A7CCF08"/>
    <w:multiLevelType w:val="singleLevel"/>
    <w:tmpl w:val="9A7CCF08"/>
    <w:lvl w:ilvl="0" w:tentative="0">
      <w:start w:val="1"/>
      <w:numFmt w:val="decimal"/>
      <w:lvlText w:val="%1."/>
      <w:lvlJc w:val="left"/>
      <w:pPr>
        <w:tabs>
          <w:tab w:val="left" w:pos="312"/>
        </w:tabs>
      </w:pPr>
    </w:lvl>
  </w:abstractNum>
  <w:abstractNum w:abstractNumId="3">
    <w:nsid w:val="A761817A"/>
    <w:multiLevelType w:val="singleLevel"/>
    <w:tmpl w:val="A761817A"/>
    <w:lvl w:ilvl="0" w:tentative="0">
      <w:start w:val="5"/>
      <w:numFmt w:val="decimal"/>
      <w:suff w:val="nothing"/>
      <w:lvlText w:val="%1、"/>
      <w:lvlJc w:val="left"/>
    </w:lvl>
  </w:abstractNum>
  <w:abstractNum w:abstractNumId="4">
    <w:nsid w:val="E0394812"/>
    <w:multiLevelType w:val="singleLevel"/>
    <w:tmpl w:val="E0394812"/>
    <w:lvl w:ilvl="0" w:tentative="0">
      <w:start w:val="2"/>
      <w:numFmt w:val="chineseCounting"/>
      <w:suff w:val="space"/>
      <w:lvlText w:val="第%1章"/>
      <w:lvlJc w:val="left"/>
      <w:rPr>
        <w:rFonts w:hint="eastAsia"/>
      </w:rPr>
    </w:lvl>
  </w:abstractNum>
  <w:abstractNum w:abstractNumId="5">
    <w:nsid w:val="E51922E1"/>
    <w:multiLevelType w:val="singleLevel"/>
    <w:tmpl w:val="E51922E1"/>
    <w:lvl w:ilvl="0" w:tentative="0">
      <w:start w:val="1"/>
      <w:numFmt w:val="decimal"/>
      <w:lvlText w:val="%1."/>
      <w:lvlJc w:val="left"/>
      <w:pPr>
        <w:tabs>
          <w:tab w:val="left" w:pos="312"/>
        </w:tabs>
      </w:pPr>
    </w:lvl>
  </w:abstractNum>
  <w:abstractNum w:abstractNumId="6">
    <w:nsid w:val="EFBA05A3"/>
    <w:multiLevelType w:val="singleLevel"/>
    <w:tmpl w:val="EFBA05A3"/>
    <w:lvl w:ilvl="0" w:tentative="0">
      <w:start w:val="4"/>
      <w:numFmt w:val="chineseCounting"/>
      <w:suff w:val="space"/>
      <w:lvlText w:val="第%1章"/>
      <w:lvlJc w:val="left"/>
      <w:rPr>
        <w:rFonts w:hint="eastAsia"/>
      </w:rPr>
    </w:lvl>
  </w:abstractNum>
  <w:abstractNum w:abstractNumId="7">
    <w:nsid w:val="427FA9E9"/>
    <w:multiLevelType w:val="singleLevel"/>
    <w:tmpl w:val="427FA9E9"/>
    <w:lvl w:ilvl="0" w:tentative="0">
      <w:start w:val="2"/>
      <w:numFmt w:val="decimal"/>
      <w:suff w:val="space"/>
      <w:lvlText w:val="%1、"/>
      <w:lvlJc w:val="left"/>
    </w:lvl>
  </w:abstractNum>
  <w:num w:numId="1">
    <w:abstractNumId w:val="4"/>
  </w:num>
  <w:num w:numId="2">
    <w:abstractNumId w:val="6"/>
  </w:num>
  <w:num w:numId="3">
    <w:abstractNumId w:val="0"/>
  </w:num>
  <w:num w:numId="4">
    <w:abstractNumId w:val="1"/>
  </w:num>
  <w:num w:numId="5">
    <w:abstractNumId w:val="7"/>
  </w:num>
  <w:num w:numId="6">
    <w:abstractNumId w:val="3"/>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VkZjA1ZjhiMDlhNDFmNTYxZTU0NWVjZjU0M2NlYWUifQ=="/>
  </w:docVars>
  <w:rsids>
    <w:rsidRoot w:val="00276BA1"/>
    <w:rsid w:val="0000043F"/>
    <w:rsid w:val="000020D0"/>
    <w:rsid w:val="00002178"/>
    <w:rsid w:val="00003B1C"/>
    <w:rsid w:val="000049DA"/>
    <w:rsid w:val="000056B7"/>
    <w:rsid w:val="000131F7"/>
    <w:rsid w:val="00016B6C"/>
    <w:rsid w:val="00020B57"/>
    <w:rsid w:val="000346AB"/>
    <w:rsid w:val="000378C1"/>
    <w:rsid w:val="00037DBE"/>
    <w:rsid w:val="00042139"/>
    <w:rsid w:val="00042B14"/>
    <w:rsid w:val="00044F49"/>
    <w:rsid w:val="000450C3"/>
    <w:rsid w:val="00046DF9"/>
    <w:rsid w:val="00050A3F"/>
    <w:rsid w:val="00050B55"/>
    <w:rsid w:val="000530EC"/>
    <w:rsid w:val="000544DE"/>
    <w:rsid w:val="00057E76"/>
    <w:rsid w:val="00061134"/>
    <w:rsid w:val="0006460A"/>
    <w:rsid w:val="000648D2"/>
    <w:rsid w:val="0006565F"/>
    <w:rsid w:val="0006758C"/>
    <w:rsid w:val="00070E0E"/>
    <w:rsid w:val="00073C57"/>
    <w:rsid w:val="00076DB7"/>
    <w:rsid w:val="00080FEB"/>
    <w:rsid w:val="000871CC"/>
    <w:rsid w:val="00094D41"/>
    <w:rsid w:val="00097CB9"/>
    <w:rsid w:val="000A6693"/>
    <w:rsid w:val="000A6B73"/>
    <w:rsid w:val="000A7D94"/>
    <w:rsid w:val="000B1511"/>
    <w:rsid w:val="000B54F4"/>
    <w:rsid w:val="000C1DB1"/>
    <w:rsid w:val="000D1414"/>
    <w:rsid w:val="000D2188"/>
    <w:rsid w:val="000D3F37"/>
    <w:rsid w:val="000D69D4"/>
    <w:rsid w:val="000E06F6"/>
    <w:rsid w:val="000E3C74"/>
    <w:rsid w:val="000E3F9B"/>
    <w:rsid w:val="000E6689"/>
    <w:rsid w:val="000F172B"/>
    <w:rsid w:val="000F2198"/>
    <w:rsid w:val="000F39B6"/>
    <w:rsid w:val="000F6B7B"/>
    <w:rsid w:val="00100B0F"/>
    <w:rsid w:val="0010187C"/>
    <w:rsid w:val="001037E3"/>
    <w:rsid w:val="001165D0"/>
    <w:rsid w:val="00116A70"/>
    <w:rsid w:val="0012143A"/>
    <w:rsid w:val="001222C6"/>
    <w:rsid w:val="00132A16"/>
    <w:rsid w:val="00136D80"/>
    <w:rsid w:val="00137C7C"/>
    <w:rsid w:val="00140687"/>
    <w:rsid w:val="00144D72"/>
    <w:rsid w:val="00146421"/>
    <w:rsid w:val="001479CF"/>
    <w:rsid w:val="00155F64"/>
    <w:rsid w:val="00157856"/>
    <w:rsid w:val="00160198"/>
    <w:rsid w:val="00160729"/>
    <w:rsid w:val="00166ED8"/>
    <w:rsid w:val="001714C9"/>
    <w:rsid w:val="001770B6"/>
    <w:rsid w:val="0018119B"/>
    <w:rsid w:val="001844AB"/>
    <w:rsid w:val="00191C9B"/>
    <w:rsid w:val="001944B8"/>
    <w:rsid w:val="00195E11"/>
    <w:rsid w:val="00196DA3"/>
    <w:rsid w:val="00197AC4"/>
    <w:rsid w:val="001A5D34"/>
    <w:rsid w:val="001A68E5"/>
    <w:rsid w:val="001B2A54"/>
    <w:rsid w:val="001B5014"/>
    <w:rsid w:val="001B5961"/>
    <w:rsid w:val="001B7327"/>
    <w:rsid w:val="001C2B92"/>
    <w:rsid w:val="001C67F2"/>
    <w:rsid w:val="001D3C19"/>
    <w:rsid w:val="001D53B4"/>
    <w:rsid w:val="001E3914"/>
    <w:rsid w:val="001F27F8"/>
    <w:rsid w:val="001F28D2"/>
    <w:rsid w:val="001F2F45"/>
    <w:rsid w:val="001F3023"/>
    <w:rsid w:val="001F35F6"/>
    <w:rsid w:val="001F74CA"/>
    <w:rsid w:val="00200340"/>
    <w:rsid w:val="002003B6"/>
    <w:rsid w:val="00202248"/>
    <w:rsid w:val="00203577"/>
    <w:rsid w:val="002049B4"/>
    <w:rsid w:val="0020520B"/>
    <w:rsid w:val="00205D11"/>
    <w:rsid w:val="00213C55"/>
    <w:rsid w:val="002178B1"/>
    <w:rsid w:val="00223CF4"/>
    <w:rsid w:val="00224C4A"/>
    <w:rsid w:val="0023407E"/>
    <w:rsid w:val="00240278"/>
    <w:rsid w:val="00240B40"/>
    <w:rsid w:val="002440D8"/>
    <w:rsid w:val="00244182"/>
    <w:rsid w:val="002530E9"/>
    <w:rsid w:val="00260B94"/>
    <w:rsid w:val="00264F2E"/>
    <w:rsid w:val="00271245"/>
    <w:rsid w:val="00274A9E"/>
    <w:rsid w:val="00276292"/>
    <w:rsid w:val="00276BA1"/>
    <w:rsid w:val="00277094"/>
    <w:rsid w:val="00277264"/>
    <w:rsid w:val="00286D62"/>
    <w:rsid w:val="002872DE"/>
    <w:rsid w:val="00287EF5"/>
    <w:rsid w:val="002927A3"/>
    <w:rsid w:val="002A1A1D"/>
    <w:rsid w:val="002A210D"/>
    <w:rsid w:val="002A28AD"/>
    <w:rsid w:val="002B5318"/>
    <w:rsid w:val="002B6D27"/>
    <w:rsid w:val="002D2965"/>
    <w:rsid w:val="002D3D02"/>
    <w:rsid w:val="002D4CB5"/>
    <w:rsid w:val="002D684B"/>
    <w:rsid w:val="002E3B26"/>
    <w:rsid w:val="002E4AB8"/>
    <w:rsid w:val="00300733"/>
    <w:rsid w:val="00310070"/>
    <w:rsid w:val="003110EC"/>
    <w:rsid w:val="00315CFF"/>
    <w:rsid w:val="00327C92"/>
    <w:rsid w:val="00333292"/>
    <w:rsid w:val="003344E7"/>
    <w:rsid w:val="003347FC"/>
    <w:rsid w:val="0033580B"/>
    <w:rsid w:val="003365E7"/>
    <w:rsid w:val="003378D5"/>
    <w:rsid w:val="003405C8"/>
    <w:rsid w:val="003473D7"/>
    <w:rsid w:val="00351AC8"/>
    <w:rsid w:val="00353075"/>
    <w:rsid w:val="00360BB3"/>
    <w:rsid w:val="00362A66"/>
    <w:rsid w:val="00363E02"/>
    <w:rsid w:val="00373A96"/>
    <w:rsid w:val="00381860"/>
    <w:rsid w:val="003826C2"/>
    <w:rsid w:val="00383728"/>
    <w:rsid w:val="0038382B"/>
    <w:rsid w:val="00391586"/>
    <w:rsid w:val="00394128"/>
    <w:rsid w:val="003947A4"/>
    <w:rsid w:val="00395235"/>
    <w:rsid w:val="0039561A"/>
    <w:rsid w:val="00397C7D"/>
    <w:rsid w:val="003A004F"/>
    <w:rsid w:val="003B3120"/>
    <w:rsid w:val="003B4130"/>
    <w:rsid w:val="003B67D3"/>
    <w:rsid w:val="003B715B"/>
    <w:rsid w:val="003C090D"/>
    <w:rsid w:val="003D1D14"/>
    <w:rsid w:val="003D596D"/>
    <w:rsid w:val="003D6C7C"/>
    <w:rsid w:val="003D6EFB"/>
    <w:rsid w:val="003D7E52"/>
    <w:rsid w:val="003E25C6"/>
    <w:rsid w:val="003F145B"/>
    <w:rsid w:val="004011AA"/>
    <w:rsid w:val="0040202C"/>
    <w:rsid w:val="00405168"/>
    <w:rsid w:val="00406508"/>
    <w:rsid w:val="0041456E"/>
    <w:rsid w:val="00414F7E"/>
    <w:rsid w:val="004164F8"/>
    <w:rsid w:val="00416800"/>
    <w:rsid w:val="00416808"/>
    <w:rsid w:val="004316E6"/>
    <w:rsid w:val="004427B7"/>
    <w:rsid w:val="0044349F"/>
    <w:rsid w:val="00445F1F"/>
    <w:rsid w:val="00451F60"/>
    <w:rsid w:val="0045237F"/>
    <w:rsid w:val="00452BB2"/>
    <w:rsid w:val="0045656D"/>
    <w:rsid w:val="00462D98"/>
    <w:rsid w:val="00467C74"/>
    <w:rsid w:val="00472A44"/>
    <w:rsid w:val="00473A89"/>
    <w:rsid w:val="00475899"/>
    <w:rsid w:val="00482C78"/>
    <w:rsid w:val="004874AE"/>
    <w:rsid w:val="00492D00"/>
    <w:rsid w:val="00494D24"/>
    <w:rsid w:val="004951D1"/>
    <w:rsid w:val="004A27D0"/>
    <w:rsid w:val="004A4D67"/>
    <w:rsid w:val="004B2B21"/>
    <w:rsid w:val="004D366E"/>
    <w:rsid w:val="004D3D4B"/>
    <w:rsid w:val="004D5498"/>
    <w:rsid w:val="004D66A5"/>
    <w:rsid w:val="004D6B00"/>
    <w:rsid w:val="004E0260"/>
    <w:rsid w:val="004E1D50"/>
    <w:rsid w:val="004E7C2E"/>
    <w:rsid w:val="004F0396"/>
    <w:rsid w:val="00501382"/>
    <w:rsid w:val="00510798"/>
    <w:rsid w:val="00524168"/>
    <w:rsid w:val="00524A11"/>
    <w:rsid w:val="00527768"/>
    <w:rsid w:val="005327FB"/>
    <w:rsid w:val="00533FCA"/>
    <w:rsid w:val="0054372A"/>
    <w:rsid w:val="00546D49"/>
    <w:rsid w:val="005521FF"/>
    <w:rsid w:val="005535FD"/>
    <w:rsid w:val="00557377"/>
    <w:rsid w:val="005616B5"/>
    <w:rsid w:val="00574E6F"/>
    <w:rsid w:val="00581E19"/>
    <w:rsid w:val="00582882"/>
    <w:rsid w:val="00583FE7"/>
    <w:rsid w:val="00586B96"/>
    <w:rsid w:val="00590CA2"/>
    <w:rsid w:val="00591629"/>
    <w:rsid w:val="00597B15"/>
    <w:rsid w:val="005A044C"/>
    <w:rsid w:val="005A5487"/>
    <w:rsid w:val="005B06FD"/>
    <w:rsid w:val="005B5C95"/>
    <w:rsid w:val="005B7713"/>
    <w:rsid w:val="005D0200"/>
    <w:rsid w:val="005D0D6E"/>
    <w:rsid w:val="005D44EF"/>
    <w:rsid w:val="005D4814"/>
    <w:rsid w:val="005D5112"/>
    <w:rsid w:val="005E39CC"/>
    <w:rsid w:val="005F3914"/>
    <w:rsid w:val="005F3B5A"/>
    <w:rsid w:val="005F686F"/>
    <w:rsid w:val="005F6AB4"/>
    <w:rsid w:val="006006F5"/>
    <w:rsid w:val="00601585"/>
    <w:rsid w:val="00610A66"/>
    <w:rsid w:val="006114A4"/>
    <w:rsid w:val="00613177"/>
    <w:rsid w:val="00613D56"/>
    <w:rsid w:val="00613F7C"/>
    <w:rsid w:val="00614BF2"/>
    <w:rsid w:val="00623DE2"/>
    <w:rsid w:val="00627601"/>
    <w:rsid w:val="006300D0"/>
    <w:rsid w:val="00632012"/>
    <w:rsid w:val="00634694"/>
    <w:rsid w:val="00636517"/>
    <w:rsid w:val="00637690"/>
    <w:rsid w:val="00640B1D"/>
    <w:rsid w:val="00640E1E"/>
    <w:rsid w:val="0064389A"/>
    <w:rsid w:val="00645442"/>
    <w:rsid w:val="00647FB7"/>
    <w:rsid w:val="00651CC1"/>
    <w:rsid w:val="006525CD"/>
    <w:rsid w:val="00653F7F"/>
    <w:rsid w:val="00662EE8"/>
    <w:rsid w:val="00663813"/>
    <w:rsid w:val="00664AFD"/>
    <w:rsid w:val="00667567"/>
    <w:rsid w:val="0067391A"/>
    <w:rsid w:val="00674173"/>
    <w:rsid w:val="0067535A"/>
    <w:rsid w:val="00682560"/>
    <w:rsid w:val="00683CA0"/>
    <w:rsid w:val="00686FF3"/>
    <w:rsid w:val="00690DB1"/>
    <w:rsid w:val="00693404"/>
    <w:rsid w:val="00693702"/>
    <w:rsid w:val="006953D9"/>
    <w:rsid w:val="0069569F"/>
    <w:rsid w:val="006B104B"/>
    <w:rsid w:val="006B1242"/>
    <w:rsid w:val="006B1DBC"/>
    <w:rsid w:val="006B63B7"/>
    <w:rsid w:val="006B7D9A"/>
    <w:rsid w:val="006C06D9"/>
    <w:rsid w:val="006C10D1"/>
    <w:rsid w:val="006C4772"/>
    <w:rsid w:val="006C48A1"/>
    <w:rsid w:val="006C5716"/>
    <w:rsid w:val="006C74A9"/>
    <w:rsid w:val="006D07DE"/>
    <w:rsid w:val="006D2222"/>
    <w:rsid w:val="006E06D9"/>
    <w:rsid w:val="006E1D40"/>
    <w:rsid w:val="006E2E1F"/>
    <w:rsid w:val="006E7016"/>
    <w:rsid w:val="006F24DB"/>
    <w:rsid w:val="006F5B15"/>
    <w:rsid w:val="006F5FFF"/>
    <w:rsid w:val="006F6E33"/>
    <w:rsid w:val="006F7AF3"/>
    <w:rsid w:val="00710804"/>
    <w:rsid w:val="0071149E"/>
    <w:rsid w:val="00711FC6"/>
    <w:rsid w:val="007130B1"/>
    <w:rsid w:val="00715071"/>
    <w:rsid w:val="00721261"/>
    <w:rsid w:val="007231E9"/>
    <w:rsid w:val="007240F7"/>
    <w:rsid w:val="00727C59"/>
    <w:rsid w:val="00730271"/>
    <w:rsid w:val="00734E5D"/>
    <w:rsid w:val="00736013"/>
    <w:rsid w:val="00737661"/>
    <w:rsid w:val="007414E0"/>
    <w:rsid w:val="00745C94"/>
    <w:rsid w:val="007476EA"/>
    <w:rsid w:val="00755D75"/>
    <w:rsid w:val="00756245"/>
    <w:rsid w:val="00760A01"/>
    <w:rsid w:val="00761662"/>
    <w:rsid w:val="00762106"/>
    <w:rsid w:val="00764043"/>
    <w:rsid w:val="00766B9C"/>
    <w:rsid w:val="00772477"/>
    <w:rsid w:val="007757CF"/>
    <w:rsid w:val="007772F4"/>
    <w:rsid w:val="0078128F"/>
    <w:rsid w:val="0078683C"/>
    <w:rsid w:val="00790EDB"/>
    <w:rsid w:val="00791538"/>
    <w:rsid w:val="0079326E"/>
    <w:rsid w:val="00793696"/>
    <w:rsid w:val="00796EDE"/>
    <w:rsid w:val="007A0DF9"/>
    <w:rsid w:val="007A5A58"/>
    <w:rsid w:val="007B1C56"/>
    <w:rsid w:val="007B4996"/>
    <w:rsid w:val="007B4F12"/>
    <w:rsid w:val="007B77B7"/>
    <w:rsid w:val="007C3CD5"/>
    <w:rsid w:val="007C5CD7"/>
    <w:rsid w:val="007C61EF"/>
    <w:rsid w:val="007D1C0D"/>
    <w:rsid w:val="007D2D23"/>
    <w:rsid w:val="007D37AB"/>
    <w:rsid w:val="007D3AD7"/>
    <w:rsid w:val="007E05C9"/>
    <w:rsid w:val="007E27D6"/>
    <w:rsid w:val="007E3921"/>
    <w:rsid w:val="00801028"/>
    <w:rsid w:val="00803793"/>
    <w:rsid w:val="00807493"/>
    <w:rsid w:val="008149FD"/>
    <w:rsid w:val="00817A01"/>
    <w:rsid w:val="00825E35"/>
    <w:rsid w:val="00825E64"/>
    <w:rsid w:val="00826194"/>
    <w:rsid w:val="008334F8"/>
    <w:rsid w:val="008341AA"/>
    <w:rsid w:val="00847E67"/>
    <w:rsid w:val="00847ED2"/>
    <w:rsid w:val="00854042"/>
    <w:rsid w:val="00854E88"/>
    <w:rsid w:val="00863196"/>
    <w:rsid w:val="00863FDD"/>
    <w:rsid w:val="00871F99"/>
    <w:rsid w:val="00876461"/>
    <w:rsid w:val="00876659"/>
    <w:rsid w:val="0087734C"/>
    <w:rsid w:val="00882141"/>
    <w:rsid w:val="008826D0"/>
    <w:rsid w:val="008922A8"/>
    <w:rsid w:val="00895BD5"/>
    <w:rsid w:val="0089773E"/>
    <w:rsid w:val="008A1587"/>
    <w:rsid w:val="008A16C4"/>
    <w:rsid w:val="008A6FED"/>
    <w:rsid w:val="008B39C5"/>
    <w:rsid w:val="008B51AA"/>
    <w:rsid w:val="008B67A6"/>
    <w:rsid w:val="008C0158"/>
    <w:rsid w:val="008C67F2"/>
    <w:rsid w:val="008D064A"/>
    <w:rsid w:val="008D2B0F"/>
    <w:rsid w:val="008D6228"/>
    <w:rsid w:val="008E449E"/>
    <w:rsid w:val="008F187F"/>
    <w:rsid w:val="008F402F"/>
    <w:rsid w:val="008F76E8"/>
    <w:rsid w:val="008F7CD0"/>
    <w:rsid w:val="009078A1"/>
    <w:rsid w:val="00911E9C"/>
    <w:rsid w:val="00917405"/>
    <w:rsid w:val="00920F7C"/>
    <w:rsid w:val="00934CAE"/>
    <w:rsid w:val="0094257D"/>
    <w:rsid w:val="00942D9A"/>
    <w:rsid w:val="009435AB"/>
    <w:rsid w:val="009445D0"/>
    <w:rsid w:val="0095467C"/>
    <w:rsid w:val="00954A61"/>
    <w:rsid w:val="00955C6F"/>
    <w:rsid w:val="00966C7B"/>
    <w:rsid w:val="009701DC"/>
    <w:rsid w:val="009715D8"/>
    <w:rsid w:val="00985C4B"/>
    <w:rsid w:val="00986236"/>
    <w:rsid w:val="00993E5E"/>
    <w:rsid w:val="00995BF9"/>
    <w:rsid w:val="009A0CAF"/>
    <w:rsid w:val="009A1474"/>
    <w:rsid w:val="009A2207"/>
    <w:rsid w:val="009A4D84"/>
    <w:rsid w:val="009B1925"/>
    <w:rsid w:val="009B4399"/>
    <w:rsid w:val="009B6C42"/>
    <w:rsid w:val="009C051B"/>
    <w:rsid w:val="009D31F7"/>
    <w:rsid w:val="009D32C2"/>
    <w:rsid w:val="009D3BBD"/>
    <w:rsid w:val="009D50DB"/>
    <w:rsid w:val="009D693F"/>
    <w:rsid w:val="009D7481"/>
    <w:rsid w:val="009D74F6"/>
    <w:rsid w:val="009E0512"/>
    <w:rsid w:val="009E324B"/>
    <w:rsid w:val="009E3A0A"/>
    <w:rsid w:val="009F174D"/>
    <w:rsid w:val="009F3E91"/>
    <w:rsid w:val="00A1499B"/>
    <w:rsid w:val="00A1537A"/>
    <w:rsid w:val="00A27403"/>
    <w:rsid w:val="00A314C2"/>
    <w:rsid w:val="00A40C7A"/>
    <w:rsid w:val="00A6163A"/>
    <w:rsid w:val="00A63E86"/>
    <w:rsid w:val="00A63EE7"/>
    <w:rsid w:val="00A65A1C"/>
    <w:rsid w:val="00A74F26"/>
    <w:rsid w:val="00A757C3"/>
    <w:rsid w:val="00A75E5B"/>
    <w:rsid w:val="00A763E4"/>
    <w:rsid w:val="00A7684A"/>
    <w:rsid w:val="00A76B69"/>
    <w:rsid w:val="00A83B69"/>
    <w:rsid w:val="00A86533"/>
    <w:rsid w:val="00A91CA2"/>
    <w:rsid w:val="00A92FB8"/>
    <w:rsid w:val="00A948F1"/>
    <w:rsid w:val="00AA1D7D"/>
    <w:rsid w:val="00AA3066"/>
    <w:rsid w:val="00AB139D"/>
    <w:rsid w:val="00AB3EFB"/>
    <w:rsid w:val="00AB4A98"/>
    <w:rsid w:val="00AC0574"/>
    <w:rsid w:val="00AC0B05"/>
    <w:rsid w:val="00AC3CEB"/>
    <w:rsid w:val="00AC6022"/>
    <w:rsid w:val="00AD079A"/>
    <w:rsid w:val="00AD1890"/>
    <w:rsid w:val="00AD196F"/>
    <w:rsid w:val="00AE0687"/>
    <w:rsid w:val="00AE2149"/>
    <w:rsid w:val="00AE33AE"/>
    <w:rsid w:val="00AE3785"/>
    <w:rsid w:val="00AE3F91"/>
    <w:rsid w:val="00AE452F"/>
    <w:rsid w:val="00AE76E6"/>
    <w:rsid w:val="00AF2B21"/>
    <w:rsid w:val="00AF6F73"/>
    <w:rsid w:val="00B00983"/>
    <w:rsid w:val="00B0267C"/>
    <w:rsid w:val="00B039E3"/>
    <w:rsid w:val="00B22838"/>
    <w:rsid w:val="00B24255"/>
    <w:rsid w:val="00B33E95"/>
    <w:rsid w:val="00B3720B"/>
    <w:rsid w:val="00B37358"/>
    <w:rsid w:val="00B4730C"/>
    <w:rsid w:val="00B541BC"/>
    <w:rsid w:val="00B54808"/>
    <w:rsid w:val="00B5558A"/>
    <w:rsid w:val="00B56513"/>
    <w:rsid w:val="00B56B2E"/>
    <w:rsid w:val="00B64376"/>
    <w:rsid w:val="00B70494"/>
    <w:rsid w:val="00B7401F"/>
    <w:rsid w:val="00B740A4"/>
    <w:rsid w:val="00B76345"/>
    <w:rsid w:val="00B806C3"/>
    <w:rsid w:val="00B84FCA"/>
    <w:rsid w:val="00B9089F"/>
    <w:rsid w:val="00B91AEE"/>
    <w:rsid w:val="00B93F8C"/>
    <w:rsid w:val="00B95F5A"/>
    <w:rsid w:val="00B96EAD"/>
    <w:rsid w:val="00BA1CA7"/>
    <w:rsid w:val="00BA68CD"/>
    <w:rsid w:val="00BA79F5"/>
    <w:rsid w:val="00BB1F0D"/>
    <w:rsid w:val="00BB3AB6"/>
    <w:rsid w:val="00BB766D"/>
    <w:rsid w:val="00BB7A64"/>
    <w:rsid w:val="00BC007B"/>
    <w:rsid w:val="00BC26BA"/>
    <w:rsid w:val="00BC35F8"/>
    <w:rsid w:val="00BD65C6"/>
    <w:rsid w:val="00BF3696"/>
    <w:rsid w:val="00BF376F"/>
    <w:rsid w:val="00BF46A6"/>
    <w:rsid w:val="00C0634C"/>
    <w:rsid w:val="00C06545"/>
    <w:rsid w:val="00C06BA4"/>
    <w:rsid w:val="00C10EDE"/>
    <w:rsid w:val="00C1161C"/>
    <w:rsid w:val="00C172D1"/>
    <w:rsid w:val="00C220FC"/>
    <w:rsid w:val="00C24DFA"/>
    <w:rsid w:val="00C46399"/>
    <w:rsid w:val="00C46A36"/>
    <w:rsid w:val="00C47037"/>
    <w:rsid w:val="00C53625"/>
    <w:rsid w:val="00C602C1"/>
    <w:rsid w:val="00C60EC3"/>
    <w:rsid w:val="00C61AFE"/>
    <w:rsid w:val="00C62248"/>
    <w:rsid w:val="00C63FC0"/>
    <w:rsid w:val="00C65FC2"/>
    <w:rsid w:val="00C66392"/>
    <w:rsid w:val="00C6647F"/>
    <w:rsid w:val="00C74C5E"/>
    <w:rsid w:val="00C81F28"/>
    <w:rsid w:val="00C827A2"/>
    <w:rsid w:val="00C82B69"/>
    <w:rsid w:val="00C83483"/>
    <w:rsid w:val="00C853A3"/>
    <w:rsid w:val="00C86146"/>
    <w:rsid w:val="00C8698F"/>
    <w:rsid w:val="00C91B28"/>
    <w:rsid w:val="00C91F3A"/>
    <w:rsid w:val="00CA165D"/>
    <w:rsid w:val="00CA6293"/>
    <w:rsid w:val="00CB5797"/>
    <w:rsid w:val="00CC1202"/>
    <w:rsid w:val="00CC7D56"/>
    <w:rsid w:val="00CD09E1"/>
    <w:rsid w:val="00CD6202"/>
    <w:rsid w:val="00CE171A"/>
    <w:rsid w:val="00CE4913"/>
    <w:rsid w:val="00CE66BD"/>
    <w:rsid w:val="00CE7EDD"/>
    <w:rsid w:val="00CF0671"/>
    <w:rsid w:val="00CF44AD"/>
    <w:rsid w:val="00CF4FC0"/>
    <w:rsid w:val="00D1072F"/>
    <w:rsid w:val="00D108A5"/>
    <w:rsid w:val="00D14585"/>
    <w:rsid w:val="00D20EFF"/>
    <w:rsid w:val="00D25B46"/>
    <w:rsid w:val="00D34F0D"/>
    <w:rsid w:val="00D3516E"/>
    <w:rsid w:val="00D36E4D"/>
    <w:rsid w:val="00D4064C"/>
    <w:rsid w:val="00D4517C"/>
    <w:rsid w:val="00D51A68"/>
    <w:rsid w:val="00D5364E"/>
    <w:rsid w:val="00D53ED8"/>
    <w:rsid w:val="00D64857"/>
    <w:rsid w:val="00D6493A"/>
    <w:rsid w:val="00D67875"/>
    <w:rsid w:val="00D71E86"/>
    <w:rsid w:val="00D731C6"/>
    <w:rsid w:val="00D745C5"/>
    <w:rsid w:val="00D75327"/>
    <w:rsid w:val="00D75BAF"/>
    <w:rsid w:val="00D769E5"/>
    <w:rsid w:val="00D80C36"/>
    <w:rsid w:val="00D86779"/>
    <w:rsid w:val="00D86EE1"/>
    <w:rsid w:val="00D93F76"/>
    <w:rsid w:val="00D96126"/>
    <w:rsid w:val="00DB1FFF"/>
    <w:rsid w:val="00DB4B1C"/>
    <w:rsid w:val="00DB5085"/>
    <w:rsid w:val="00DC1062"/>
    <w:rsid w:val="00DC132C"/>
    <w:rsid w:val="00DC4543"/>
    <w:rsid w:val="00DD1224"/>
    <w:rsid w:val="00DD2560"/>
    <w:rsid w:val="00DD43F0"/>
    <w:rsid w:val="00DD44DE"/>
    <w:rsid w:val="00DE09AB"/>
    <w:rsid w:val="00DE4A3F"/>
    <w:rsid w:val="00DE6121"/>
    <w:rsid w:val="00DF4367"/>
    <w:rsid w:val="00E0574A"/>
    <w:rsid w:val="00E07412"/>
    <w:rsid w:val="00E11F17"/>
    <w:rsid w:val="00E1243D"/>
    <w:rsid w:val="00E12742"/>
    <w:rsid w:val="00E146D4"/>
    <w:rsid w:val="00E20976"/>
    <w:rsid w:val="00E22B44"/>
    <w:rsid w:val="00E30ACD"/>
    <w:rsid w:val="00E32735"/>
    <w:rsid w:val="00E662C9"/>
    <w:rsid w:val="00E66E36"/>
    <w:rsid w:val="00E66FE7"/>
    <w:rsid w:val="00E702ED"/>
    <w:rsid w:val="00E709A4"/>
    <w:rsid w:val="00E726ED"/>
    <w:rsid w:val="00E73822"/>
    <w:rsid w:val="00E772DB"/>
    <w:rsid w:val="00E81B8B"/>
    <w:rsid w:val="00E86012"/>
    <w:rsid w:val="00E86BAB"/>
    <w:rsid w:val="00E91B84"/>
    <w:rsid w:val="00E94E10"/>
    <w:rsid w:val="00E9502E"/>
    <w:rsid w:val="00E96743"/>
    <w:rsid w:val="00E96A42"/>
    <w:rsid w:val="00EA0A36"/>
    <w:rsid w:val="00EA49C5"/>
    <w:rsid w:val="00EA5107"/>
    <w:rsid w:val="00EA5D8A"/>
    <w:rsid w:val="00EB0C34"/>
    <w:rsid w:val="00EB5027"/>
    <w:rsid w:val="00EC1836"/>
    <w:rsid w:val="00EC3990"/>
    <w:rsid w:val="00EC484B"/>
    <w:rsid w:val="00EC795F"/>
    <w:rsid w:val="00ED15FA"/>
    <w:rsid w:val="00ED45E5"/>
    <w:rsid w:val="00EE275B"/>
    <w:rsid w:val="00EE6E9A"/>
    <w:rsid w:val="00EF0BF1"/>
    <w:rsid w:val="00EF2AC4"/>
    <w:rsid w:val="00EF38E4"/>
    <w:rsid w:val="00EF397E"/>
    <w:rsid w:val="00EF5FC8"/>
    <w:rsid w:val="00F04779"/>
    <w:rsid w:val="00F06F68"/>
    <w:rsid w:val="00F07993"/>
    <w:rsid w:val="00F105B8"/>
    <w:rsid w:val="00F11930"/>
    <w:rsid w:val="00F1713B"/>
    <w:rsid w:val="00F2165E"/>
    <w:rsid w:val="00F24C2D"/>
    <w:rsid w:val="00F27356"/>
    <w:rsid w:val="00F32A81"/>
    <w:rsid w:val="00F3639E"/>
    <w:rsid w:val="00F40728"/>
    <w:rsid w:val="00F41324"/>
    <w:rsid w:val="00F436D9"/>
    <w:rsid w:val="00F46998"/>
    <w:rsid w:val="00F47100"/>
    <w:rsid w:val="00F5382D"/>
    <w:rsid w:val="00F53D9C"/>
    <w:rsid w:val="00F5462B"/>
    <w:rsid w:val="00F634AD"/>
    <w:rsid w:val="00F63677"/>
    <w:rsid w:val="00F75B81"/>
    <w:rsid w:val="00F75D8A"/>
    <w:rsid w:val="00F804C4"/>
    <w:rsid w:val="00F809CE"/>
    <w:rsid w:val="00F82F83"/>
    <w:rsid w:val="00F82FED"/>
    <w:rsid w:val="00F832E5"/>
    <w:rsid w:val="00F87D65"/>
    <w:rsid w:val="00F92B30"/>
    <w:rsid w:val="00F933B9"/>
    <w:rsid w:val="00F94674"/>
    <w:rsid w:val="00F94919"/>
    <w:rsid w:val="00F94A59"/>
    <w:rsid w:val="00FA25B6"/>
    <w:rsid w:val="00FA2FAF"/>
    <w:rsid w:val="00FA64B1"/>
    <w:rsid w:val="00FA70F3"/>
    <w:rsid w:val="00FA71CD"/>
    <w:rsid w:val="00FB0453"/>
    <w:rsid w:val="00FB0C07"/>
    <w:rsid w:val="00FB298D"/>
    <w:rsid w:val="00FC1439"/>
    <w:rsid w:val="00FC724B"/>
    <w:rsid w:val="00FC7910"/>
    <w:rsid w:val="00FF0DA7"/>
    <w:rsid w:val="00FF1022"/>
    <w:rsid w:val="00FF44E0"/>
    <w:rsid w:val="00FF6C72"/>
    <w:rsid w:val="00FF783A"/>
    <w:rsid w:val="01086C64"/>
    <w:rsid w:val="01E210C4"/>
    <w:rsid w:val="020F4ADB"/>
    <w:rsid w:val="02252E63"/>
    <w:rsid w:val="024F5A60"/>
    <w:rsid w:val="02B9450F"/>
    <w:rsid w:val="02EF11E0"/>
    <w:rsid w:val="03160FFB"/>
    <w:rsid w:val="0361278F"/>
    <w:rsid w:val="03661A20"/>
    <w:rsid w:val="03AF0B69"/>
    <w:rsid w:val="03D82166"/>
    <w:rsid w:val="046E6DDE"/>
    <w:rsid w:val="04B419C9"/>
    <w:rsid w:val="056E08C6"/>
    <w:rsid w:val="0622270A"/>
    <w:rsid w:val="066A2F00"/>
    <w:rsid w:val="071F6AB6"/>
    <w:rsid w:val="072C5E03"/>
    <w:rsid w:val="07D524BF"/>
    <w:rsid w:val="07DA6EB8"/>
    <w:rsid w:val="083245C7"/>
    <w:rsid w:val="092E1A43"/>
    <w:rsid w:val="094A1BE5"/>
    <w:rsid w:val="097E6511"/>
    <w:rsid w:val="09884131"/>
    <w:rsid w:val="0A2D14EA"/>
    <w:rsid w:val="0A3F1C1F"/>
    <w:rsid w:val="0B093D9B"/>
    <w:rsid w:val="0B8C3FEE"/>
    <w:rsid w:val="0C5C555C"/>
    <w:rsid w:val="0CE25369"/>
    <w:rsid w:val="0CFA3905"/>
    <w:rsid w:val="0D0D7E67"/>
    <w:rsid w:val="0D6671EC"/>
    <w:rsid w:val="0DBA12E6"/>
    <w:rsid w:val="0DEF6094"/>
    <w:rsid w:val="0EB17594"/>
    <w:rsid w:val="0EEE56EB"/>
    <w:rsid w:val="0F3B1FB3"/>
    <w:rsid w:val="0FC14BAE"/>
    <w:rsid w:val="0FD3183C"/>
    <w:rsid w:val="0FE20DDD"/>
    <w:rsid w:val="101229E9"/>
    <w:rsid w:val="108005C5"/>
    <w:rsid w:val="10B57FE7"/>
    <w:rsid w:val="10F92E76"/>
    <w:rsid w:val="10FB396F"/>
    <w:rsid w:val="129462CC"/>
    <w:rsid w:val="13064A1E"/>
    <w:rsid w:val="135F38FA"/>
    <w:rsid w:val="139F5206"/>
    <w:rsid w:val="13B642FE"/>
    <w:rsid w:val="13ED689B"/>
    <w:rsid w:val="1461070D"/>
    <w:rsid w:val="14717EAE"/>
    <w:rsid w:val="14771CDF"/>
    <w:rsid w:val="14B46A8F"/>
    <w:rsid w:val="14BE3F06"/>
    <w:rsid w:val="156D4E90"/>
    <w:rsid w:val="16076B2E"/>
    <w:rsid w:val="160F291C"/>
    <w:rsid w:val="163E130D"/>
    <w:rsid w:val="17167C82"/>
    <w:rsid w:val="18447606"/>
    <w:rsid w:val="1876405C"/>
    <w:rsid w:val="18F32AFF"/>
    <w:rsid w:val="18F71640"/>
    <w:rsid w:val="19A4731C"/>
    <w:rsid w:val="1A8B1450"/>
    <w:rsid w:val="1ABC20EB"/>
    <w:rsid w:val="1AC129A1"/>
    <w:rsid w:val="1AF96A3E"/>
    <w:rsid w:val="1B1262BE"/>
    <w:rsid w:val="1B173BD8"/>
    <w:rsid w:val="1B9C71DA"/>
    <w:rsid w:val="1BEF495A"/>
    <w:rsid w:val="1BFA6B16"/>
    <w:rsid w:val="1C1F6775"/>
    <w:rsid w:val="1D3A1AFC"/>
    <w:rsid w:val="1DAA2521"/>
    <w:rsid w:val="1EA2204E"/>
    <w:rsid w:val="1F3D598E"/>
    <w:rsid w:val="1FA26AF0"/>
    <w:rsid w:val="1FAA6A65"/>
    <w:rsid w:val="1FF24910"/>
    <w:rsid w:val="202545A7"/>
    <w:rsid w:val="20337402"/>
    <w:rsid w:val="20633B36"/>
    <w:rsid w:val="20A63C62"/>
    <w:rsid w:val="21E2130A"/>
    <w:rsid w:val="21E64000"/>
    <w:rsid w:val="226A2E83"/>
    <w:rsid w:val="22E569AE"/>
    <w:rsid w:val="24045D20"/>
    <w:rsid w:val="24A52A74"/>
    <w:rsid w:val="25164BFC"/>
    <w:rsid w:val="26217CFD"/>
    <w:rsid w:val="273F439A"/>
    <w:rsid w:val="27753BF5"/>
    <w:rsid w:val="278F0C96"/>
    <w:rsid w:val="27C04E47"/>
    <w:rsid w:val="27F15616"/>
    <w:rsid w:val="29E5020D"/>
    <w:rsid w:val="2A224406"/>
    <w:rsid w:val="2A3866A0"/>
    <w:rsid w:val="2C0A58E9"/>
    <w:rsid w:val="2CAB5891"/>
    <w:rsid w:val="2CC14B77"/>
    <w:rsid w:val="2D102879"/>
    <w:rsid w:val="2DB42494"/>
    <w:rsid w:val="2DDF2977"/>
    <w:rsid w:val="2DF43ED4"/>
    <w:rsid w:val="2E5F7FC7"/>
    <w:rsid w:val="2F307202"/>
    <w:rsid w:val="2F5A1210"/>
    <w:rsid w:val="2F7E3ACA"/>
    <w:rsid w:val="30065412"/>
    <w:rsid w:val="300A432D"/>
    <w:rsid w:val="302279DB"/>
    <w:rsid w:val="30722BDC"/>
    <w:rsid w:val="32340DB8"/>
    <w:rsid w:val="3266022C"/>
    <w:rsid w:val="32C1585A"/>
    <w:rsid w:val="33A04E3B"/>
    <w:rsid w:val="33CC276C"/>
    <w:rsid w:val="346C747F"/>
    <w:rsid w:val="350E4464"/>
    <w:rsid w:val="35A43BDE"/>
    <w:rsid w:val="35CF4AD8"/>
    <w:rsid w:val="385B52F0"/>
    <w:rsid w:val="389A0BB8"/>
    <w:rsid w:val="38EC73E2"/>
    <w:rsid w:val="38F17A02"/>
    <w:rsid w:val="38F80D91"/>
    <w:rsid w:val="39050DB8"/>
    <w:rsid w:val="3934169D"/>
    <w:rsid w:val="3942200C"/>
    <w:rsid w:val="397523E2"/>
    <w:rsid w:val="39780BE4"/>
    <w:rsid w:val="39DA4EA4"/>
    <w:rsid w:val="3C4816E7"/>
    <w:rsid w:val="3D6738A5"/>
    <w:rsid w:val="3D851A99"/>
    <w:rsid w:val="3DA46DF1"/>
    <w:rsid w:val="3DAC5CA6"/>
    <w:rsid w:val="3E6D5F04"/>
    <w:rsid w:val="3F3570C3"/>
    <w:rsid w:val="3FC10C55"/>
    <w:rsid w:val="403646E7"/>
    <w:rsid w:val="40556AC9"/>
    <w:rsid w:val="405A5CBA"/>
    <w:rsid w:val="409749EB"/>
    <w:rsid w:val="40A73B9C"/>
    <w:rsid w:val="40FC63F3"/>
    <w:rsid w:val="41741A7D"/>
    <w:rsid w:val="41C04416"/>
    <w:rsid w:val="41E16569"/>
    <w:rsid w:val="41F60E45"/>
    <w:rsid w:val="420A5094"/>
    <w:rsid w:val="420C751A"/>
    <w:rsid w:val="42784CF1"/>
    <w:rsid w:val="4290203A"/>
    <w:rsid w:val="42DB78C5"/>
    <w:rsid w:val="42FD3BF5"/>
    <w:rsid w:val="42FF0D4A"/>
    <w:rsid w:val="430F5864"/>
    <w:rsid w:val="433B4DD2"/>
    <w:rsid w:val="435609D6"/>
    <w:rsid w:val="44736C5A"/>
    <w:rsid w:val="44F52628"/>
    <w:rsid w:val="45505AB1"/>
    <w:rsid w:val="45923231"/>
    <w:rsid w:val="45BB73CE"/>
    <w:rsid w:val="46201A31"/>
    <w:rsid w:val="4644474D"/>
    <w:rsid w:val="467615A8"/>
    <w:rsid w:val="46B1257F"/>
    <w:rsid w:val="46DB192D"/>
    <w:rsid w:val="46F74F10"/>
    <w:rsid w:val="47D32818"/>
    <w:rsid w:val="48461BEF"/>
    <w:rsid w:val="4858223A"/>
    <w:rsid w:val="49262DB0"/>
    <w:rsid w:val="49373C50"/>
    <w:rsid w:val="497E2A28"/>
    <w:rsid w:val="499E752C"/>
    <w:rsid w:val="4A304203"/>
    <w:rsid w:val="4A476612"/>
    <w:rsid w:val="4A8A3446"/>
    <w:rsid w:val="4A9B157C"/>
    <w:rsid w:val="4AD4683C"/>
    <w:rsid w:val="4B0215FB"/>
    <w:rsid w:val="4B97133C"/>
    <w:rsid w:val="4C043151"/>
    <w:rsid w:val="4CD430C3"/>
    <w:rsid w:val="4CD90ABC"/>
    <w:rsid w:val="4D392D1D"/>
    <w:rsid w:val="4DB07786"/>
    <w:rsid w:val="4DDF79D2"/>
    <w:rsid w:val="4DF041F6"/>
    <w:rsid w:val="4EEF00E8"/>
    <w:rsid w:val="4F617DF0"/>
    <w:rsid w:val="503B1382"/>
    <w:rsid w:val="50744D49"/>
    <w:rsid w:val="51E13DFE"/>
    <w:rsid w:val="527C7EE5"/>
    <w:rsid w:val="52D660F9"/>
    <w:rsid w:val="52F82D96"/>
    <w:rsid w:val="53BE5CCF"/>
    <w:rsid w:val="53FC2858"/>
    <w:rsid w:val="54DA5642"/>
    <w:rsid w:val="54FF6A9E"/>
    <w:rsid w:val="5501720B"/>
    <w:rsid w:val="550F7B55"/>
    <w:rsid w:val="55122FD8"/>
    <w:rsid w:val="5528751F"/>
    <w:rsid w:val="5542589C"/>
    <w:rsid w:val="554D5B69"/>
    <w:rsid w:val="556D5750"/>
    <w:rsid w:val="55E40D46"/>
    <w:rsid w:val="56886F6B"/>
    <w:rsid w:val="57006CE7"/>
    <w:rsid w:val="577E08ED"/>
    <w:rsid w:val="5827444F"/>
    <w:rsid w:val="5991071A"/>
    <w:rsid w:val="5A0233C6"/>
    <w:rsid w:val="5AF2460E"/>
    <w:rsid w:val="5AF829F7"/>
    <w:rsid w:val="5B1E5FDD"/>
    <w:rsid w:val="5B985ED7"/>
    <w:rsid w:val="5BB56B8F"/>
    <w:rsid w:val="5D1A7137"/>
    <w:rsid w:val="5D91064C"/>
    <w:rsid w:val="5DB000CA"/>
    <w:rsid w:val="5DE15E96"/>
    <w:rsid w:val="5E2D7EF4"/>
    <w:rsid w:val="5E3663C8"/>
    <w:rsid w:val="5EB570EF"/>
    <w:rsid w:val="5FF249D5"/>
    <w:rsid w:val="5FFF5CB2"/>
    <w:rsid w:val="607670AA"/>
    <w:rsid w:val="60A621A1"/>
    <w:rsid w:val="622940F6"/>
    <w:rsid w:val="624330B6"/>
    <w:rsid w:val="626E590B"/>
    <w:rsid w:val="63105496"/>
    <w:rsid w:val="633F041C"/>
    <w:rsid w:val="63716633"/>
    <w:rsid w:val="64586600"/>
    <w:rsid w:val="652C0771"/>
    <w:rsid w:val="655230FA"/>
    <w:rsid w:val="660C6114"/>
    <w:rsid w:val="662F5543"/>
    <w:rsid w:val="67192A32"/>
    <w:rsid w:val="674E2F4E"/>
    <w:rsid w:val="67855FCC"/>
    <w:rsid w:val="67A755AC"/>
    <w:rsid w:val="67B8418F"/>
    <w:rsid w:val="68307350"/>
    <w:rsid w:val="68AE2ED8"/>
    <w:rsid w:val="68E51EE8"/>
    <w:rsid w:val="69A90095"/>
    <w:rsid w:val="6B146AB5"/>
    <w:rsid w:val="6B486391"/>
    <w:rsid w:val="6C4B354E"/>
    <w:rsid w:val="6C4C04D0"/>
    <w:rsid w:val="6CDE4879"/>
    <w:rsid w:val="6EBB1D37"/>
    <w:rsid w:val="6F182CE3"/>
    <w:rsid w:val="70146F97"/>
    <w:rsid w:val="70485CE6"/>
    <w:rsid w:val="709F5073"/>
    <w:rsid w:val="70DE4928"/>
    <w:rsid w:val="717E3792"/>
    <w:rsid w:val="718C06A6"/>
    <w:rsid w:val="71BC3EF8"/>
    <w:rsid w:val="73AE76D8"/>
    <w:rsid w:val="73F20898"/>
    <w:rsid w:val="74980757"/>
    <w:rsid w:val="74AF1FBD"/>
    <w:rsid w:val="755A763E"/>
    <w:rsid w:val="77324D59"/>
    <w:rsid w:val="7745629E"/>
    <w:rsid w:val="77844FC2"/>
    <w:rsid w:val="77BA69B4"/>
    <w:rsid w:val="77C14DC1"/>
    <w:rsid w:val="783A06B1"/>
    <w:rsid w:val="78435456"/>
    <w:rsid w:val="787C5422"/>
    <w:rsid w:val="788F3C1F"/>
    <w:rsid w:val="78D5544C"/>
    <w:rsid w:val="79556C16"/>
    <w:rsid w:val="7A17211E"/>
    <w:rsid w:val="7B515035"/>
    <w:rsid w:val="7C3575AF"/>
    <w:rsid w:val="7C611D76"/>
    <w:rsid w:val="7C7C3FC9"/>
    <w:rsid w:val="7C9A7D78"/>
    <w:rsid w:val="7DBC66BE"/>
    <w:rsid w:val="7DE14F1D"/>
    <w:rsid w:val="7E723BE2"/>
    <w:rsid w:val="7F34434B"/>
    <w:rsid w:val="7FAE30EA"/>
    <w:rsid w:val="7FC33F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46"/>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unhideWhenUsed/>
    <w:qFormat/>
    <w:uiPriority w:val="0"/>
    <w:pPr>
      <w:keepNext/>
      <w:keepLines/>
      <w:spacing w:before="260" w:after="260" w:line="416" w:lineRule="auto"/>
      <w:outlineLvl w:val="1"/>
    </w:pPr>
    <w:rPr>
      <w:rFonts w:ascii="Cambria" w:hAnsi="Cambria" w:cs="Times New Roman"/>
      <w:b/>
      <w:bCs/>
      <w:kern w:val="2"/>
      <w:sz w:val="32"/>
      <w:szCs w:val="32"/>
      <w:lang w:val="zh-CN"/>
    </w:rPr>
  </w:style>
  <w:style w:type="paragraph" w:styleId="4">
    <w:name w:val="heading 3"/>
    <w:basedOn w:val="1"/>
    <w:next w:val="1"/>
    <w:link w:val="48"/>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53"/>
    <w:autoRedefine/>
    <w:qFormat/>
    <w:uiPriority w:val="0"/>
    <w:pPr>
      <w:keepNext/>
      <w:keepLines/>
      <w:spacing w:before="280" w:after="290" w:line="376" w:lineRule="auto"/>
      <w:outlineLvl w:val="3"/>
    </w:pPr>
    <w:rPr>
      <w:b/>
      <w:bCs/>
      <w:sz w:val="28"/>
      <w:szCs w:val="28"/>
    </w:rPr>
  </w:style>
  <w:style w:type="character" w:default="1" w:styleId="25">
    <w:name w:val="Default Paragraph Font"/>
    <w:autoRedefine/>
    <w:semiHidden/>
    <w:unhideWhenUsed/>
    <w:qFormat/>
    <w:uiPriority w:val="1"/>
  </w:style>
  <w:style w:type="table" w:default="1" w:styleId="2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7">
    <w:name w:val="annotation text"/>
    <w:basedOn w:val="1"/>
    <w:link w:val="45"/>
    <w:autoRedefine/>
    <w:qFormat/>
    <w:uiPriority w:val="0"/>
    <w:pPr>
      <w:jc w:val="left"/>
    </w:pPr>
    <w:rPr>
      <w:rFonts w:ascii="Arial" w:hAnsi="Arial" w:eastAsia="黑体" w:cs="Arial"/>
    </w:rPr>
  </w:style>
  <w:style w:type="paragraph" w:styleId="8">
    <w:name w:val="Body Text"/>
    <w:basedOn w:val="1"/>
    <w:next w:val="1"/>
    <w:autoRedefine/>
    <w:qFormat/>
    <w:uiPriority w:val="0"/>
    <w:pPr>
      <w:spacing w:after="120"/>
    </w:pPr>
    <w:rPr>
      <w:rFonts w:ascii="@微软简标宋" w:hAnsi="@微软简标宋" w:eastAsia="@微软简标宋" w:cs="@微软简标宋"/>
      <w:szCs w:val="24"/>
      <w:lang w:val="zh-CN"/>
    </w:rPr>
  </w:style>
  <w:style w:type="paragraph" w:styleId="9">
    <w:name w:val="Body Text Indent"/>
    <w:basedOn w:val="1"/>
    <w:qFormat/>
    <w:uiPriority w:val="0"/>
    <w:pPr>
      <w:widowControl/>
      <w:spacing w:before="100" w:beforeAutospacing="1" w:after="100" w:afterAutospacing="1"/>
      <w:jc w:val="left"/>
    </w:pPr>
    <w:rPr>
      <w:rFonts w:ascii="宋体" w:hAnsi="宋体"/>
      <w:color w:val="000000"/>
      <w:kern w:val="0"/>
      <w:sz w:val="18"/>
      <w:szCs w:val="18"/>
    </w:rPr>
  </w:style>
  <w:style w:type="paragraph" w:styleId="10">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1">
    <w:name w:val="Plain Text"/>
    <w:basedOn w:val="1"/>
    <w:link w:val="34"/>
    <w:autoRedefine/>
    <w:qFormat/>
    <w:uiPriority w:val="99"/>
    <w:rPr>
      <w:rFonts w:ascii="宋体" w:hAnsi="Courier New" w:eastAsiaTheme="minorEastAsia" w:cstheme="minorBidi"/>
      <w:szCs w:val="22"/>
    </w:rPr>
  </w:style>
  <w:style w:type="paragraph" w:styleId="12">
    <w:name w:val="Date"/>
    <w:basedOn w:val="1"/>
    <w:next w:val="1"/>
    <w:link w:val="41"/>
    <w:autoRedefine/>
    <w:qFormat/>
    <w:uiPriority w:val="0"/>
    <w:rPr>
      <w:rFonts w:ascii="Arial" w:hAnsi="Arial" w:eastAsia="宋体" w:cs="Arial"/>
      <w:b/>
      <w:sz w:val="28"/>
    </w:rPr>
  </w:style>
  <w:style w:type="paragraph" w:styleId="13">
    <w:name w:val="Balloon Text"/>
    <w:basedOn w:val="1"/>
    <w:link w:val="28"/>
    <w:autoRedefine/>
    <w:semiHidden/>
    <w:unhideWhenUsed/>
    <w:qFormat/>
    <w:uiPriority w:val="99"/>
    <w:rPr>
      <w:sz w:val="18"/>
      <w:szCs w:val="18"/>
    </w:rPr>
  </w:style>
  <w:style w:type="paragraph" w:styleId="14">
    <w:name w:val="footer"/>
    <w:basedOn w:val="1"/>
    <w:link w:val="33"/>
    <w:autoRedefine/>
    <w:unhideWhenUsed/>
    <w:qFormat/>
    <w:uiPriority w:val="99"/>
    <w:pPr>
      <w:tabs>
        <w:tab w:val="center" w:pos="4153"/>
        <w:tab w:val="right" w:pos="8306"/>
      </w:tabs>
      <w:snapToGrid w:val="0"/>
      <w:jc w:val="left"/>
    </w:pPr>
    <w:rPr>
      <w:sz w:val="18"/>
      <w:szCs w:val="18"/>
    </w:rPr>
  </w:style>
  <w:style w:type="paragraph" w:styleId="15">
    <w:name w:val="header"/>
    <w:basedOn w:val="1"/>
    <w:link w:val="32"/>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7">
    <w:name w:val="List"/>
    <w:basedOn w:val="1"/>
    <w:qFormat/>
    <w:uiPriority w:val="0"/>
    <w:pPr>
      <w:ind w:left="200" w:hanging="200" w:hangingChars="200"/>
    </w:pPr>
  </w:style>
  <w:style w:type="paragraph" w:styleId="18">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9">
    <w:name w:val="Normal (Web)"/>
    <w:basedOn w:val="1"/>
    <w:autoRedefine/>
    <w:qFormat/>
    <w:uiPriority w:val="0"/>
    <w:pPr>
      <w:widowControl/>
      <w:spacing w:before="100" w:beforeAutospacing="1" w:after="100" w:afterAutospacing="1"/>
      <w:jc w:val="left"/>
    </w:pPr>
    <w:rPr>
      <w:rFonts w:cs="宋体"/>
      <w:color w:val="0066CC"/>
      <w:sz w:val="24"/>
      <w:szCs w:val="24"/>
    </w:rPr>
  </w:style>
  <w:style w:type="paragraph" w:styleId="20">
    <w:name w:val="index 1"/>
    <w:basedOn w:val="1"/>
    <w:next w:val="1"/>
    <w:autoRedefine/>
    <w:qFormat/>
    <w:uiPriority w:val="0"/>
    <w:pPr>
      <w:jc w:val="center"/>
    </w:pPr>
    <w:rPr>
      <w:rFonts w:ascii="Arial" w:hAnsi="Arial" w:eastAsia="Arial" w:cs="Arial"/>
      <w:b/>
      <w:bCs/>
      <w:sz w:val="28"/>
    </w:rPr>
  </w:style>
  <w:style w:type="paragraph" w:styleId="21">
    <w:name w:val="Body Text First Indent"/>
    <w:basedOn w:val="8"/>
    <w:autoRedefine/>
    <w:unhideWhenUsed/>
    <w:qFormat/>
    <w:uiPriority w:val="99"/>
    <w:pPr>
      <w:ind w:firstLine="420" w:firstLineChars="100"/>
    </w:pPr>
  </w:style>
  <w:style w:type="paragraph" w:styleId="22">
    <w:name w:val="Body Text First Indent 2"/>
    <w:basedOn w:val="9"/>
    <w:unhideWhenUsed/>
    <w:qFormat/>
    <w:uiPriority w:val="99"/>
    <w:pPr>
      <w:ind w:firstLine="482"/>
    </w:pPr>
    <w:rPr>
      <w:rFonts w:hAnsi="Roman PS"/>
    </w:rPr>
  </w:style>
  <w:style w:type="table" w:styleId="24">
    <w:name w:val="Table Grid"/>
    <w:basedOn w:val="23"/>
    <w:autoRedefine/>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autoRedefine/>
    <w:qFormat/>
    <w:uiPriority w:val="0"/>
    <w:rPr>
      <w:b/>
      <w:bCs/>
    </w:rPr>
  </w:style>
  <w:style w:type="character" w:styleId="27">
    <w:name w:val="Hyperlink"/>
    <w:basedOn w:val="25"/>
    <w:autoRedefine/>
    <w:unhideWhenUsed/>
    <w:qFormat/>
    <w:uiPriority w:val="99"/>
    <w:rPr>
      <w:color w:val="0000FF" w:themeColor="hyperlink"/>
      <w:u w:val="single"/>
      <w14:textFill>
        <w14:solidFill>
          <w14:schemeClr w14:val="hlink"/>
        </w14:solidFill>
      </w14:textFill>
    </w:rPr>
  </w:style>
  <w:style w:type="character" w:customStyle="1" w:styleId="28">
    <w:name w:val="批注框文本 字符"/>
    <w:basedOn w:val="25"/>
    <w:link w:val="13"/>
    <w:autoRedefine/>
    <w:semiHidden/>
    <w:qFormat/>
    <w:uiPriority w:val="99"/>
    <w:rPr>
      <w:rFonts w:ascii="@仿宋_GB2312" w:hAnsi="@仿宋_GB2312" w:eastAsia="@仿宋_GB2312" w:cs="@仿宋_GB2312"/>
      <w:sz w:val="18"/>
      <w:szCs w:val="18"/>
    </w:rPr>
  </w:style>
  <w:style w:type="paragraph" w:customStyle="1" w:styleId="29">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30">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31">
    <w:name w:val="D&amp;L"/>
    <w:basedOn w:val="15"/>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32">
    <w:name w:val="页眉 字符"/>
    <w:basedOn w:val="25"/>
    <w:link w:val="15"/>
    <w:autoRedefine/>
    <w:qFormat/>
    <w:uiPriority w:val="0"/>
    <w:rPr>
      <w:rFonts w:ascii="@仿宋_GB2312" w:hAnsi="@仿宋_GB2312" w:eastAsia="@仿宋_GB2312" w:cs="@仿宋_GB2312"/>
      <w:sz w:val="18"/>
      <w:szCs w:val="18"/>
    </w:rPr>
  </w:style>
  <w:style w:type="character" w:customStyle="1" w:styleId="33">
    <w:name w:val="页脚 字符"/>
    <w:basedOn w:val="25"/>
    <w:link w:val="14"/>
    <w:autoRedefine/>
    <w:qFormat/>
    <w:uiPriority w:val="99"/>
    <w:rPr>
      <w:rFonts w:ascii="@仿宋_GB2312" w:hAnsi="@仿宋_GB2312" w:eastAsia="@仿宋_GB2312" w:cs="@仿宋_GB2312"/>
      <w:sz w:val="18"/>
      <w:szCs w:val="18"/>
    </w:rPr>
  </w:style>
  <w:style w:type="character" w:customStyle="1" w:styleId="34">
    <w:name w:val="纯文本 字符"/>
    <w:link w:val="11"/>
    <w:autoRedefine/>
    <w:qFormat/>
    <w:uiPriority w:val="0"/>
    <w:rPr>
      <w:rFonts w:ascii="宋体" w:hAnsi="Courier New"/>
    </w:rPr>
  </w:style>
  <w:style w:type="character" w:customStyle="1" w:styleId="35">
    <w:name w:val="纯文本 字符1"/>
    <w:basedOn w:val="25"/>
    <w:autoRedefine/>
    <w:semiHidden/>
    <w:qFormat/>
    <w:uiPriority w:val="99"/>
    <w:rPr>
      <w:rFonts w:hAnsi="Courier New" w:cs="Courier New" w:asciiTheme="minorEastAsia"/>
      <w:szCs w:val="20"/>
    </w:rPr>
  </w:style>
  <w:style w:type="character" w:customStyle="1" w:styleId="36">
    <w:name w:val="未处理的提及1"/>
    <w:basedOn w:val="25"/>
    <w:autoRedefine/>
    <w:semiHidden/>
    <w:unhideWhenUsed/>
    <w:qFormat/>
    <w:uiPriority w:val="99"/>
    <w:rPr>
      <w:color w:val="605E5C"/>
      <w:shd w:val="clear" w:color="auto" w:fill="E1DFDD"/>
    </w:rPr>
  </w:style>
  <w:style w:type="paragraph" w:styleId="37">
    <w:name w:val="List Paragraph"/>
    <w:basedOn w:val="1"/>
    <w:autoRedefine/>
    <w:qFormat/>
    <w:uiPriority w:val="34"/>
    <w:pPr>
      <w:ind w:firstLine="420" w:firstLineChars="200"/>
    </w:pPr>
  </w:style>
  <w:style w:type="paragraph" w:customStyle="1" w:styleId="38">
    <w:name w:val="Char Char Char Char Char Char Char1 Char"/>
    <w:basedOn w:val="1"/>
    <w:autoRedefine/>
    <w:qFormat/>
    <w:uiPriority w:val="0"/>
    <w:rPr>
      <w:rFonts w:ascii="Arial" w:hAnsi="Arial" w:eastAsia="宋体" w:cs="Arial"/>
      <w:sz w:val="24"/>
    </w:rPr>
  </w:style>
  <w:style w:type="table" w:customStyle="1" w:styleId="39">
    <w:name w:val="网格表 1 浅色1"/>
    <w:basedOn w:val="23"/>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40">
    <w:name w:val="日期 字符"/>
    <w:basedOn w:val="25"/>
    <w:autoRedefine/>
    <w:semiHidden/>
    <w:qFormat/>
    <w:uiPriority w:val="99"/>
    <w:rPr>
      <w:rFonts w:ascii="@仿宋_GB2312" w:hAnsi="@仿宋_GB2312" w:eastAsia="@仿宋_GB2312" w:cs="@仿宋_GB2312"/>
      <w:szCs w:val="20"/>
    </w:rPr>
  </w:style>
  <w:style w:type="character" w:customStyle="1" w:styleId="41">
    <w:name w:val="日期 字符1"/>
    <w:link w:val="12"/>
    <w:autoRedefine/>
    <w:qFormat/>
    <w:uiPriority w:val="0"/>
    <w:rPr>
      <w:rFonts w:ascii="Arial" w:hAnsi="Arial" w:eastAsia="宋体" w:cs="Arial"/>
      <w:b/>
      <w:sz w:val="28"/>
      <w:szCs w:val="20"/>
    </w:rPr>
  </w:style>
  <w:style w:type="character" w:customStyle="1" w:styleId="42">
    <w:name w:val="纯文本 Char1"/>
    <w:link w:val="43"/>
    <w:autoRedefine/>
    <w:qFormat/>
    <w:locked/>
    <w:uiPriority w:val="0"/>
    <w:rPr>
      <w:rFonts w:ascii="Arial" w:hAnsi="Arial" w:eastAsia="Arial"/>
      <w:kern w:val="2"/>
      <w:sz w:val="21"/>
      <w:lang w:val="en-US" w:eastAsia="zh-CN" w:bidi="ar-SA"/>
    </w:rPr>
  </w:style>
  <w:style w:type="paragraph" w:customStyle="1" w:styleId="43">
    <w:name w:val="纯文本1"/>
    <w:basedOn w:val="1"/>
    <w:link w:val="42"/>
    <w:autoRedefine/>
    <w:qFormat/>
    <w:uiPriority w:val="0"/>
    <w:rPr>
      <w:rFonts w:ascii="Arial" w:hAnsi="Arial" w:eastAsia="Arial" w:cstheme="minorBidi"/>
      <w:szCs w:val="22"/>
    </w:rPr>
  </w:style>
  <w:style w:type="character" w:customStyle="1" w:styleId="44">
    <w:name w:val="批注文字 Char"/>
    <w:basedOn w:val="25"/>
    <w:autoRedefine/>
    <w:semiHidden/>
    <w:qFormat/>
    <w:uiPriority w:val="99"/>
    <w:rPr>
      <w:rFonts w:ascii="@仿宋_GB2312" w:hAnsi="@仿宋_GB2312" w:eastAsia="@仿宋_GB2312" w:cs="@仿宋_GB2312"/>
      <w:szCs w:val="20"/>
    </w:rPr>
  </w:style>
  <w:style w:type="character" w:customStyle="1" w:styleId="45">
    <w:name w:val="批注文字 字符"/>
    <w:link w:val="7"/>
    <w:autoRedefine/>
    <w:qFormat/>
    <w:uiPriority w:val="0"/>
    <w:rPr>
      <w:rFonts w:ascii="Arial" w:hAnsi="Arial" w:eastAsia="黑体" w:cs="Arial"/>
      <w:szCs w:val="20"/>
    </w:rPr>
  </w:style>
  <w:style w:type="character" w:customStyle="1" w:styleId="46">
    <w:name w:val="标题 1 字符"/>
    <w:basedOn w:val="25"/>
    <w:link w:val="2"/>
    <w:autoRedefine/>
    <w:qFormat/>
    <w:uiPriority w:val="9"/>
    <w:rPr>
      <w:rFonts w:ascii="@仿宋_GB2312" w:hAnsi="@仿宋_GB2312" w:eastAsia="@仿宋_GB2312" w:cs="@仿宋_GB2312"/>
      <w:b/>
      <w:bCs/>
      <w:kern w:val="44"/>
      <w:sz w:val="44"/>
      <w:szCs w:val="44"/>
    </w:rPr>
  </w:style>
  <w:style w:type="paragraph" w:customStyle="1" w:styleId="47">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48">
    <w:name w:val="标题 3 字符"/>
    <w:basedOn w:val="25"/>
    <w:link w:val="4"/>
    <w:autoRedefine/>
    <w:semiHidden/>
    <w:qFormat/>
    <w:uiPriority w:val="9"/>
    <w:rPr>
      <w:rFonts w:ascii="@仿宋_GB2312" w:hAnsi="@仿宋_GB2312" w:eastAsia="@仿宋_GB2312" w:cs="@仿宋_GB2312"/>
      <w:b/>
      <w:bCs/>
      <w:sz w:val="32"/>
      <w:szCs w:val="32"/>
    </w:rPr>
  </w:style>
  <w:style w:type="character" w:customStyle="1" w:styleId="49">
    <w:name w:val="fontstyle01"/>
    <w:basedOn w:val="25"/>
    <w:autoRedefine/>
    <w:qFormat/>
    <w:uiPriority w:val="0"/>
    <w:rPr>
      <w:rFonts w:hint="eastAsia" w:ascii="宋体" w:hAnsi="宋体" w:eastAsia="宋体"/>
      <w:color w:val="000000"/>
      <w:sz w:val="22"/>
      <w:szCs w:val="22"/>
    </w:rPr>
  </w:style>
  <w:style w:type="character" w:customStyle="1" w:styleId="50">
    <w:name w:val="fontstyle21"/>
    <w:basedOn w:val="25"/>
    <w:autoRedefine/>
    <w:qFormat/>
    <w:uiPriority w:val="0"/>
    <w:rPr>
      <w:rFonts w:hint="default" w:ascii="TimesNewRomanPSMT" w:hAnsi="TimesNewRomanPSMT"/>
      <w:color w:val="000000"/>
      <w:sz w:val="22"/>
      <w:szCs w:val="22"/>
    </w:rPr>
  </w:style>
  <w:style w:type="character" w:customStyle="1" w:styleId="51">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52">
    <w:name w:val="标题 4 字符"/>
    <w:basedOn w:val="25"/>
    <w:autoRedefine/>
    <w:semiHidden/>
    <w:qFormat/>
    <w:uiPriority w:val="9"/>
    <w:rPr>
      <w:rFonts w:asciiTheme="majorHAnsi" w:hAnsiTheme="majorHAnsi" w:eastAsiaTheme="majorEastAsia" w:cstheme="majorBidi"/>
      <w:b/>
      <w:bCs/>
      <w:sz w:val="28"/>
      <w:szCs w:val="28"/>
    </w:rPr>
  </w:style>
  <w:style w:type="character" w:customStyle="1" w:styleId="53">
    <w:name w:val="标题 4 字符1"/>
    <w:link w:val="5"/>
    <w:autoRedefine/>
    <w:qFormat/>
    <w:uiPriority w:val="0"/>
    <w:rPr>
      <w:rFonts w:ascii="@仿宋_GB2312" w:hAnsi="@仿宋_GB2312" w:eastAsia="@仿宋_GB2312" w:cs="@仿宋_GB2312"/>
      <w:b/>
      <w:bCs/>
      <w:sz w:val="28"/>
      <w:szCs w:val="28"/>
    </w:rPr>
  </w:style>
  <w:style w:type="paragraph" w:customStyle="1" w:styleId="54">
    <w:name w:val="普通 (Web)"/>
    <w:basedOn w:val="1"/>
    <w:autoRedefine/>
    <w:qFormat/>
    <w:uiPriority w:val="0"/>
    <w:pPr>
      <w:widowControl/>
      <w:spacing w:before="100" w:beforeAutospacing="1" w:after="100" w:afterAutospacing="1"/>
      <w:jc w:val="left"/>
    </w:pPr>
    <w:rPr>
      <w:rFonts w:cs="Times New Roman"/>
      <w:sz w:val="24"/>
      <w:szCs w:val="24"/>
    </w:rPr>
  </w:style>
  <w:style w:type="paragraph" w:customStyle="1" w:styleId="55">
    <w:name w:val="正文_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6">
    <w:name w:val="正文_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7">
    <w:name w:val="集团正文"/>
    <w:basedOn w:val="1"/>
    <w:autoRedefine/>
    <w:qFormat/>
    <w:uiPriority w:val="0"/>
    <w:pPr>
      <w:spacing w:line="576" w:lineRule="exact"/>
      <w:ind w:firstLine="880" w:firstLineChars="200"/>
    </w:pPr>
    <w:rPr>
      <w:rFonts w:hint="eastAsia" w:ascii="仿宋_GB2312" w:hAnsi="仿宋_GB2312" w:eastAsia="仿宋_GB2312" w:cs="Times New Roman"/>
      <w:sz w:val="32"/>
      <w:szCs w:val="32"/>
    </w:rPr>
  </w:style>
  <w:style w:type="paragraph" w:customStyle="1" w:styleId="58">
    <w:name w:val="Table Text"/>
    <w:basedOn w:val="1"/>
    <w:autoRedefine/>
    <w:semiHidden/>
    <w:qFormat/>
    <w:uiPriority w:val="0"/>
    <w:rPr>
      <w:rFonts w:ascii="宋体" w:hAnsi="宋体" w:eastAsia="宋体" w:cs="宋体"/>
      <w:sz w:val="24"/>
      <w:szCs w:val="24"/>
      <w:lang w:val="en-US" w:eastAsia="en-US" w:bidi="ar-SA"/>
    </w:rPr>
  </w:style>
  <w:style w:type="paragraph" w:customStyle="1" w:styleId="59">
    <w:name w:val="Other|1"/>
    <w:basedOn w:val="1"/>
    <w:qFormat/>
    <w:uiPriority w:val="0"/>
    <w:pPr>
      <w:spacing w:line="449" w:lineRule="auto"/>
      <w:ind w:firstLine="400"/>
    </w:pPr>
    <w:rPr>
      <w:rFonts w:ascii="宋体" w:hAnsi="宋体" w:eastAsia="宋体" w:cs="宋体"/>
      <w:sz w:val="22"/>
      <w:szCs w:val="22"/>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4bd92ea6-51f6-4be0-9ba5-8311a99eaf0d</errorID>
      <errorWord>：</errorWord>
      <group>L1_Format</group>
      <groupName>格式问题</groupName>
      <ability>L2_HalfPunc</ability>
      <abilityName>全半角检查</abilityName>
      <candidateList>
        <item>:</item>
      </candidateList>
      <explain>文本全半角错误。</explain>
      <paraID>55A8B198</paraID>
      <start>28</start>
      <end>29</end>
      <status>modified</status>
      <modifiedWord>:</modifiedWord>
      <trackRevisions>false</trackRevisions>
    </reviewItem>
    <reviewItem>
      <errorID>f27d0290-7b04-4310-9dfb-efc9d604a49e</errorID>
      <errorWord>：</errorWord>
      <group>L1_Format</group>
      <groupName>格式问题</groupName>
      <ability>L2_HalfPunc</ability>
      <abilityName>全半角检查</abilityName>
      <candidateList>
        <item>:</item>
      </candidateList>
      <explain>文本全半角错误。</explain>
      <paraID>55A8B198</paraID>
      <start>34</start>
      <end>35</end>
      <status>modified</status>
      <modifiedWord>:</modifiedWord>
      <trackRevisions>false</trackRevisions>
    </reviewItem>
    <reviewItem>
      <errorID>f63fdd07-b93a-47c6-a209-8bed6eb3d89a</errorID>
      <errorWord>....</errorWord>
      <group>L1_Punc</group>
      <groupName>标点问题</groupName>
      <ability>L2_Punc</ability>
      <abilityName>标点符号检查</abilityName>
      <candidateList>
        <item>……</item>
      </candidateList>
      <explain>省略号错误。</explain>
      <paraID>37417EE7</paraID>
      <start>19</start>
      <end>21</end>
      <status>modified</status>
      <modifiedWord>……</modifiedWord>
      <trackRevisions>false</trackRevisions>
    </reviewItem>
    <reviewItem>
      <errorID>bffe5cdf-1930-43ae-b56d-9c07775986cd</errorID>
      <errorWord>,</errorWord>
      <group>L1_Format</group>
      <groupName>格式问题</groupName>
      <ability>L2_HalfPunc</ability>
      <abilityName>全半角检查</abilityName>
      <candidateList>
        <item>，</item>
      </candidateList>
      <explain>文本全半角错误。</explain>
      <paraID>1CBD4919</paraID>
      <start>35</start>
      <end>36</end>
      <status>modified</status>
      <modifiedWord>，</modifiedWord>
      <trackRevisions>false</trackRevisions>
    </reviewItem>
    <reviewItem>
      <errorID>f27bdcd3-4101-4e20-ac32-8696fd6d8182</errorID>
      <errorWord>,</errorWord>
      <group>L1_Format</group>
      <groupName>格式问题</groupName>
      <ability>L2_HalfPunc</ability>
      <abilityName>全半角检查</abilityName>
      <candidateList>
        <item>，</item>
      </candidateList>
      <explain>文本全半角错误。</explain>
      <paraID>15319CA1</paraID>
      <start>35</start>
      <end>36</end>
      <status>modified</status>
      <modifiedWord>，</modifiedWord>
      <trackRevisions>false</trackRevisions>
    </reviewItem>
    <reviewItem>
      <errorID>53841020-5cc0-4909-8cfa-73506e3598a5</errorID>
      <errorWord>(</errorWord>
      <group>L1_Format</group>
      <groupName>格式问题</groupName>
      <ability>L2_HalfPunc</ability>
      <abilityName>全半角检查</abilityName>
      <candidateList>
        <item>（</item>
      </candidateList>
      <explain>文本全半角错误。</explain>
      <paraID>12F27E59</paraID>
      <start>10</start>
      <end>11</end>
      <status>modified</status>
      <modifiedWord>（</modifiedWord>
      <trackRevisions>false</trackRevisions>
    </reviewItem>
    <reviewItem>
      <errorID>ec0757f5-28f2-4aad-8ada-9a16b18b3347</errorID>
      <errorWord>,</errorWord>
      <group>L1_Format</group>
      <groupName>格式问题</groupName>
      <ability>L2_HalfPunc</ability>
      <abilityName>全半角检查</abilityName>
      <candidateList>
        <item>，</item>
      </candidateList>
      <explain>文本全半角错误。</explain>
      <paraID>202DDCE0</paraID>
      <start>33</start>
      <end>34</end>
      <status>modified</status>
      <modifiedWord>，</modifiedWord>
      <trackRevisions>false</trackRevisions>
    </reviewItem>
    <reviewItem>
      <errorID>ce6a21eb-c8ee-4e5a-8eb8-8bc75a6cba1b</errorID>
      <errorWord>(</errorWord>
      <group>L1_Format</group>
      <groupName>格式问题</groupName>
      <ability>L2_HalfPunc</ability>
      <abilityName>全半角检查</abilityName>
      <candidateList>
        <item>（</item>
      </candidateList>
      <explain>文本全半角错误。</explain>
      <paraID>1F6A9729</paraID>
      <start>29</start>
      <end>30</end>
      <status>modified</status>
      <modifiedWord>（</modifiedWord>
      <trackRevisions>false</trackRevisions>
    </reviewItem>
    <reviewItem>
      <errorID>cc0312e1-c8ab-45e0-95b1-fc90f16d5980</errorID>
      <errorWord>)</errorWord>
      <group>L1_Format</group>
      <groupName>格式问题</groupName>
      <ability>L2_HalfPunc</ability>
      <abilityName>全半角检查</abilityName>
      <candidateList>
        <item>）</item>
      </candidateList>
      <explain>文本全半角错误。</explain>
      <paraID>1F6A9729</paraID>
      <start>32</start>
      <end>33</end>
      <status>modified</status>
      <modifiedWord>）</modifiedWord>
      <trackRevisions>false</trackRevisions>
    </reviewItem>
    <reviewItem>
      <errorID>0267b552-d76b-4d19-9360-accf0ad3b37d</errorID>
      <errorWord>其它语言</errorWord>
      <group>L1_Word</group>
      <groupName>字词问题</groupName>
      <ability>L2_Alias</ability>
      <abilityName>也作/曾用词</abilityName>
      <candidateList>
        <item>其他语言</item>
      </candidateList>
      <explain>词汇[其它语言]为不规范表述或旧称，其规范书面表述为[其他语言]。</explain>
      <paraID>3119B9FF</paraID>
      <start>61</start>
      <end>65</end>
      <status>modified</status>
      <modifiedWord>其他语言</modifiedWord>
      <trackRevisions>false</trackRevisions>
    </reviewItem>
    <reviewItem>
      <errorID>2e908bff-4ae5-4477-9a9b-298dbedc61e2</errorID>
      <errorWord>交易系统中</errorWord>
      <group>L1_Word</group>
      <groupName>字词问题</groupName>
      <ability>L2_Typo</ability>
      <abilityName>字词错误</abilityName>
      <candidateList>
        <item>交易系统</item>
      </candidateList>
      <explain/>
      <paraID>33AD67D0</paraID>
      <start>53</start>
      <end>57</end>
      <status>modified</status>
      <modifiedWord>交易系统</modifiedWord>
      <trackRevisions>false</trackRevisions>
    </reviewItem>
    <reviewItem>
      <errorID>8ea98b79-61de-4fd8-8c50-3890e85150e3</errorID>
      <errorWord>其它</errorWord>
      <group>L1_Word</group>
      <groupName>字词问题</groupName>
      <ability>L2_Alias</ability>
      <abilityName>也作/曾用词</abilityName>
      <candidateList>
        <item>其他</item>
      </candidateList>
      <explain>词汇[其它]为不规范表述或旧称，其规范书面表述为[其他]。</explain>
      <paraID>31C4CC4E</paraID>
      <start>22</start>
      <end>24</end>
      <status>modified</status>
      <modifiedWord>其他</modifiedWord>
      <trackRevisions>false</trackRevisions>
    </reviewItem>
    <reviewItem>
      <errorID>1e206935-8b2e-4aff-b8d4-549fb5cd74c8</errorID>
      <errorWord>……等</errorWord>
      <group>L1_Punc</group>
      <groupName>标点问题</groupName>
      <ability>L2_Punc</ability>
      <abilityName>标点符号检查</abilityName>
      <candidateList>
        <item>等</item>
      </candidateList>
      <explain>〈助〉❶〈书〉用在人称代词或指人的名词后面，表示复数：我～｜彼～。❷表示列举未尽（可以叠用）：北京、天津～地｜纸张文具～～。❸列举后煞尾：长江、黄河、黑龙江、珠江～四大河流。</explain>
      <paraID>14AA6A71</paraID>
      <start>19</start>
      <end>20</end>
      <status>modified</status>
      <modifiedWord>等</modifiedWord>
      <trackRevisions>false</trackRevisions>
    </reviewItem>
    <reviewItem>
      <errorID>95ad0056-a1dd-4592-9b8b-0ea0564e24ba</errorID>
      <errorWord>(</errorWord>
      <group>L1_Format</group>
      <groupName>格式问题</groupName>
      <ability>L2_HalfPunc</ability>
      <abilityName>全半角检查</abilityName>
      <candidateList>
        <item>（</item>
      </candidateList>
      <explain>文本全半角错误。</explain>
      <paraID>7B196566</paraID>
      <start>0</start>
      <end>1</end>
      <status>modified</status>
      <modifiedWord>（</modifiedWord>
      <trackRevisions>false</trackRevisions>
    </reviewItem>
    <reviewItem>
      <errorID>5fec8b29-6fab-4fd9-9985-a642f2e41e19</errorID>
      <errorWord>)</errorWord>
      <group>L1_Format</group>
      <groupName>格式问题</groupName>
      <ability>L2_HalfPunc</ability>
      <abilityName>全半角检查</abilityName>
      <candidateList>
        <item>）</item>
      </candidateList>
      <explain>文本全半角错误。</explain>
      <paraID>7B196566</paraID>
      <start>69</start>
      <end>70</end>
      <status>modified</status>
      <modifiedWord>）</modifiedWord>
      <trackRevisions>false</trackRevisions>
    </reviewItem>
    <reviewItem>
      <errorID>440f41fd-beaa-4375-abb4-3e35eaa2385c</errorID>
      <errorWord>商商</errorWord>
      <group>L1_Word</group>
      <groupName>字词问题</groupName>
      <ability>L2_Typo</ability>
      <abilityName>字词错误</abilityName>
      <candidateList>
        <item>商</item>
      </candidateList>
      <explain/>
      <paraID>68894976</paraID>
      <start>22</start>
      <end>23</end>
      <status>modified</status>
      <modifiedWord>商</modifiedWord>
      <trackRevisions>false</trackRevisions>
    </reviewItem>
    <reviewItem>
      <errorID>b9084819-0e9c-476d-8c62-7faae720aac5</errorID>
      <errorWord>(</errorWord>
      <group>L1_Format</group>
      <groupName>格式问题</groupName>
      <ability>L2_HalfPunc</ability>
      <abilityName>全半角检查</abilityName>
      <candidateList>
        <item>（</item>
      </candidateList>
      <explain>文本全半角错误。</explain>
      <paraID>50DE5187</paraID>
      <start>0</start>
      <end>1</end>
      <status>modified</status>
      <modifiedWord>（</modifiedWord>
      <trackRevisions>false</trackRevisions>
    </reviewItem>
    <reviewItem>
      <errorID>141aca5e-2b75-4b92-b48c-d5eff5bb943a</errorID>
      <errorWord>)</errorWord>
      <group>L1_Format</group>
      <groupName>格式问题</groupName>
      <ability>L2_HalfPunc</ability>
      <abilityName>全半角检查</abilityName>
      <candidateList>
        <item>）</item>
      </candidateList>
      <explain>文本全半角错误。</explain>
      <paraID>50DE5187</paraID>
      <start>69</start>
      <end>70</end>
      <status>modified</status>
      <modifiedWord>）</modifiedWord>
      <trackRevisions>false</trackRevisions>
    </reviewItem>
    <reviewItem>
      <errorID>fd87f89e-24d6-4831-a67e-3bc66c5d830c</errorID>
      <errorWord>(</errorWord>
      <group>L1_Format</group>
      <groupName>格式问题</groupName>
      <ability>L2_HalfPunc</ability>
      <abilityName>全半角检查</abilityName>
      <candidateList>
        <item>（</item>
      </candidateList>
      <explain>文本全半角错误。</explain>
      <paraID>473401A3</paraID>
      <start>0</start>
      <end>1</end>
      <status>modified</status>
      <modifiedWord>（</modifiedWord>
      <trackRevisions>false</trackRevisions>
    </reviewItem>
    <reviewItem>
      <errorID>34978519-c177-45a1-89ee-fe4884680b50</errorID>
      <errorWord>)</errorWord>
      <group>L1_Format</group>
      <groupName>格式问题</groupName>
      <ability>L2_HalfPunc</ability>
      <abilityName>全半角检查</abilityName>
      <candidateList>
        <item>）</item>
      </candidateList>
      <explain>文本全半角错误。</explain>
      <paraID>473401A3</paraID>
      <start>36</start>
      <end>37</end>
      <status>modified</status>
      <modifiedWord>）</modifiedWord>
      <trackRevisions>false</trackRevisions>
    </reviewItem>
    <reviewItem>
      <errorID>8de1552b-04c1-4db1-b5e1-c1dc7d4b8ad5</errorID>
      <errorWord>(</errorWord>
      <group>L1_Format</group>
      <groupName>格式问题</groupName>
      <ability>L2_HalfPunc</ability>
      <abilityName>全半角检查</abilityName>
      <candidateList>
        <item>（</item>
      </candidateList>
      <explain>文本全半角错误。</explain>
      <paraID>1A553184</paraID>
      <start>0</start>
      <end>1</end>
      <status>modified</status>
      <modifiedWord>（</modifiedWord>
      <trackRevisions>false</trackRevisions>
    </reviewItem>
    <reviewItem>
      <errorID>da6f0f6b-a427-434a-8cdd-c7ccf4722e3d</errorID>
      <errorWord>)</errorWord>
      <group>L1_Format</group>
      <groupName>格式问题</groupName>
      <ability>L2_HalfPunc</ability>
      <abilityName>全半角检查</abilityName>
      <candidateList>
        <item>）</item>
      </candidateList>
      <explain>文本全半角错误。</explain>
      <paraID>1A553184</paraID>
      <start>69</start>
      <end>70</end>
      <status>modified</status>
      <modifiedWord>）</modifiedWord>
      <trackRevisions>false</trackRevisions>
    </reviewItem>
    <reviewItem>
      <errorID>4736803c-3485-4cbc-8309-58affd98dde4</errorID>
      <errorWord>商商</errorWord>
      <group>L1_Word</group>
      <groupName>字词问题</groupName>
      <ability>L2_Typo</ability>
      <abilityName>字词错误</abilityName>
      <candidateList>
        <item>商</item>
      </candidateList>
      <explain/>
      <paraID>597CF890</paraID>
      <start>22</start>
      <end>23</end>
      <status>modified</status>
      <modifiedWord>商</modifiedWord>
      <trackRevisions>false</trackRevisions>
    </reviewItem>
    <reviewItem>
      <errorID>67cc5b7f-3e33-4224-a7a9-0477e5e20387</errorID>
      <errorWord>商商</errorWord>
      <group>L1_Word</group>
      <groupName>字词问题</groupName>
      <ability>L2_Typo</ability>
      <abilityName>字词错误</abilityName>
      <candidateList>
        <item>商</item>
      </candidateList>
      <explain/>
      <paraID> C000FE2</paraID>
      <start>22</start>
      <end>23</end>
      <status>modified</status>
      <modifiedWord>商</modifiedWord>
      <trackRevisions>false</trackRevisions>
    </reviewItem>
    <reviewItem>
      <errorID>e0ea43c4-3a9f-4547-b256-396e6025cff2</errorID>
      <errorWord>(</errorWord>
      <group>L1_Format</group>
      <groupName>格式问题</groupName>
      <ability>L2_HalfPunc</ability>
      <abilityName>全半角检查</abilityName>
      <candidateList>
        <item>（</item>
      </candidateList>
      <explain>文本全半角错误。</explain>
      <paraID>78A542A3</paraID>
      <start>0</start>
      <end>1</end>
      <status>modified</status>
      <modifiedWord>（</modifiedWord>
      <trackRevisions>false</trackRevisions>
    </reviewItem>
    <reviewItem>
      <errorID>2d0cf252-8cdb-40a7-9cab-aaa1f97a3697</errorID>
      <errorWord>)</errorWord>
      <group>L1_Format</group>
      <groupName>格式问题</groupName>
      <ability>L2_HalfPunc</ability>
      <abilityName>全半角检查</abilityName>
      <candidateList>
        <item>）</item>
      </candidateList>
      <explain>文本全半角错误。</explain>
      <paraID>78A542A3</paraID>
      <start>69</start>
      <end>70</end>
      <status>modified</status>
      <modifiedWord>）</modifiedWord>
      <trackRevisions>false</trackRevisions>
    </reviewItem>
    <reviewItem>
      <errorID>35ea2625-6578-44e8-8368-81aeaf4e9286</errorID>
      <errorWord>程</errorWord>
      <group>L1_Word</group>
      <groupName>字词问题</groupName>
      <ability>L2_Typo</ability>
      <abilityName>字词错误</abilityName>
      <candidateList>
        <item>程中</item>
      </candidateList>
      <explain/>
      <paraID> 9395B6E</paraID>
      <start>70</start>
      <end>72</end>
      <status>modified</status>
      <modifiedWord>程中</modifiedWord>
      <trackRevisions>false</trackRevisions>
    </reviewItem>
    <reviewItem>
      <errorID>32c2d983-c760-4871-9662-df1b007a85eb</errorID>
      <errorWord>商商</errorWord>
      <group>L1_Word</group>
      <groupName>字词问题</groupName>
      <ability>L2_Typo</ability>
      <abilityName>字词错误</abilityName>
      <candidateList>
        <item>商</item>
      </candidateList>
      <explain/>
      <paraID>32114CDE</paraID>
      <start>2</start>
      <end>3</end>
      <status>modified</status>
      <modifiedWord>商</modifiedWord>
      <trackRevisions>false</trackRevisions>
    </reviewItem>
    <reviewItem>
      <errorID>c214f556-a7e7-4324-bb98-7662caecee1f</errorID>
      <errorWord>(</errorWord>
      <group>L1_Format</group>
      <groupName>格式问题</groupName>
      <ability>L2_HalfPunc</ability>
      <abilityName>全半角检查</abilityName>
      <candidateList>
        <item>（</item>
      </candidateList>
      <explain>文本全半角错误。</explain>
      <paraID>1FD029DC</paraID>
      <start>0</start>
      <end>1</end>
      <status>modified</status>
      <modifiedWord>（</modifiedWord>
      <trackRevisions>false</trackRevisions>
    </reviewItem>
    <reviewItem>
      <errorID>5f31ba69-7765-414c-be29-a5d94c5bb6e3</errorID>
      <errorWord>)</errorWord>
      <group>L1_Format</group>
      <groupName>格式问题</groupName>
      <ability>L2_HalfPunc</ability>
      <abilityName>全半角检查</abilityName>
      <candidateList>
        <item>）</item>
      </candidateList>
      <explain>文本全半角错误。</explain>
      <paraID>1FD029DC</paraID>
      <start>11</start>
      <end>12</end>
      <status>modified</status>
      <modifiedWord>）</modifiedWord>
      <trackRevisions>false</trackRevisions>
    </reviewItem>
    <reviewItem>
      <errorID>4aa1217c-6506-4261-a16e-cf49fb4da50e</errorID>
      <errorWord>(</errorWord>
      <group>L1_Format</group>
      <groupName>格式问题</groupName>
      <ability>L2_HalfPunc</ability>
      <abilityName>全半角检查</abilityName>
      <candidateList>
        <item>（</item>
      </candidateList>
      <explain>文本全半角错误。</explain>
      <paraID>60C48B4E</paraID>
      <start>0</start>
      <end>1</end>
      <status>modified</status>
      <modifiedWord>（</modifiedWord>
      <trackRevisions>false</trackRevisions>
    </reviewItem>
    <reviewItem>
      <errorID>25d7df23-badb-4a13-a8a1-949bd8749a87</errorID>
      <errorWord>)</errorWord>
      <group>L1_Format</group>
      <groupName>格式问题</groupName>
      <ability>L2_HalfPunc</ability>
      <abilityName>全半角检查</abilityName>
      <candidateList>
        <item>）</item>
      </candidateList>
      <explain>文本全半角错误。</explain>
      <paraID>60C48B4E</paraID>
      <start>11</start>
      <end>12</end>
      <status>modified</status>
      <modifiedWord>）</modifiedWord>
      <trackRevisions>false</trackRevisions>
    </reviewItem>
    <reviewItem>
      <errorID>3ad7c93a-6194-424e-bd92-aed81c8a37cf</errorID>
      <errorWord>…………</errorWord>
      <group>L1_Punc</group>
      <groupName>标点问题</groupName>
      <ability>L2_Punc</ability>
      <abilityName>标点符号检查</abilityName>
      <candidateList>
        <item>…</item>
      </candidateList>
      <explain/>
      <paraID>76AA7D73</paraID>
      <start>0</start>
      <end>1</end>
      <status>modified</status>
      <modifiedWord>…</modifiedWord>
      <trackRevisions>false</trackRevisions>
    </reviewItem>
    <reviewItem>
      <errorID>4747a6a5-744b-4c7c-8c82-b604d3c92ebc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655C1258</paraID>
      <start>0</start>
      <end>2</end>
      <status>modified</status>
      <modifiedWord>4.</modifiedWord>
      <trackRevisions>false</trackRevisions>
    </reviewItem>
    <reviewItem>
      <errorID>a7fc4b07-6503-4305-a8ba-9edb0ff0bec4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6538478B</paraID>
      <start>0</start>
      <end>2</end>
      <status>modified</status>
      <modifiedWord>5.</modifiedWord>
      <trackRevisions>false</trackRevisions>
    </reviewItem>
    <reviewItem>
      <errorID>16e8729a-c2dd-4698-bbb0-e62cc2b9c537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18D1DDD</paraID>
      <start>0</start>
      <end>2</end>
      <status>modified</status>
      <modifiedWord>6.</modifiedWord>
      <trackRevisions>false</trackRevisions>
    </reviewItem>
    <reviewItem>
      <errorID>c4dfd766-f2c8-4349-a789-7969cd413197</errorID>
      <errorWord>…………</errorWord>
      <group>L1_Punc</group>
      <groupName>标点问题</groupName>
      <ability>L2_Punc</ability>
      <abilityName>标点符号检查</abilityName>
      <candidateList>
        <item>…</item>
      </candidateList>
      <explain/>
      <paraID>5E44CD18</paraID>
      <start>0</start>
      <end>1</end>
      <status>modified</status>
      <modifiedWord>…</modifiedWord>
      <trackRevisions>false</trackRevisions>
    </reviewItem>
    <reviewItem>
      <errorID>d8494408-af8a-4369-8793-483d85b3a62c</errorID>
      <errorWord>:</errorWord>
      <group>L1_Format</group>
      <groupName>格式问题</groupName>
      <ability>L2_HalfPunc</ability>
      <abilityName>全半角检查</abilityName>
      <candidateList>
        <item>：</item>
      </candidateList>
      <explain>文本全半角错误。</explain>
      <paraID>14A2AFF0</paraID>
      <start>4</start>
      <end>5</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5A3B8E-68C8-4C3A-A3E9-886A37D87D1F}">
  <ds:schemaRefs/>
</ds:datastoreItem>
</file>

<file path=customXml/itemProps3.xml><?xml version="1.0" encoding="utf-8"?>
<ds:datastoreItem xmlns:ds="http://schemas.openxmlformats.org/officeDocument/2006/customXml" ds:itemID="{6ed8eeb2-ae3c-4ccf-b1d1-687a67be282d}">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30</Pages>
  <Words>5393</Words>
  <Characters>5858</Characters>
  <Lines>196</Lines>
  <Paragraphs>55</Paragraphs>
  <TotalTime>32</TotalTime>
  <ScaleCrop>false</ScaleCrop>
  <LinksUpToDate>false</LinksUpToDate>
  <CharactersWithSpaces>6110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王穷</cp:lastModifiedBy>
  <cp:lastPrinted>2023-07-08T05:53:00Z</cp:lastPrinted>
  <dcterms:modified xsi:type="dcterms:W3CDTF">2026-10-15T01:47:44Z</dcterms:modified>
  <cp:revision>894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5D8BF4A732B344368EF5D431647333E6_13</vt:lpwstr>
  </property>
  <property fmtid="{D5CDD505-2E9C-101B-9397-08002B2CF9AE}" pid="4" name="KSOTemplateDocerSaveRecord">
    <vt:lpwstr>eyJoZGlkIjoiMzg5NDg0YmVlOTcxYWYwYjA4N2RlZmVhY2JjYjY1YzEiLCJ1c2VySWQiOiIxNTk1OTM4ODk5In0=</vt:lpwstr>
  </property>
</Properties>
</file>