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E0E90">
      <w:pPr>
        <w:tabs>
          <w:tab w:val="left" w:pos="2410"/>
        </w:tabs>
        <w:autoSpaceDE w:val="0"/>
        <w:autoSpaceDN w:val="0"/>
        <w:adjustRightInd w:val="0"/>
        <w:snapToGrid w:val="0"/>
        <w:spacing w:line="360" w:lineRule="auto"/>
        <w:jc w:val="center"/>
        <w:rPr>
          <w:rFonts w:ascii="宋体" w:hAnsi="宋体" w:eastAsia="宋体" w:cs="宋体"/>
          <w:b/>
          <w:spacing w:val="20"/>
          <w:sz w:val="40"/>
          <w:szCs w:val="40"/>
          <w:highlight w:val="none"/>
        </w:rPr>
      </w:pPr>
    </w:p>
    <w:p w14:paraId="60155DDE">
      <w:pPr>
        <w:tabs>
          <w:tab w:val="left" w:pos="2410"/>
        </w:tabs>
        <w:autoSpaceDE w:val="0"/>
        <w:autoSpaceDN w:val="0"/>
        <w:adjustRightInd w:val="0"/>
        <w:snapToGrid w:val="0"/>
        <w:spacing w:line="360" w:lineRule="auto"/>
        <w:jc w:val="center"/>
        <w:rPr>
          <w:rFonts w:ascii="宋体" w:hAnsi="宋体" w:eastAsia="宋体" w:cs="宋体"/>
          <w:b/>
          <w:spacing w:val="20"/>
          <w:sz w:val="40"/>
          <w:szCs w:val="40"/>
          <w:highlight w:val="none"/>
        </w:rPr>
      </w:pPr>
      <w:r>
        <w:rPr>
          <w:rFonts w:hint="eastAsia" w:ascii="宋体" w:hAnsi="宋体" w:eastAsia="宋体" w:cs="宋体"/>
          <w:b/>
          <w:spacing w:val="20"/>
          <w:sz w:val="40"/>
          <w:szCs w:val="40"/>
          <w:highlight w:val="none"/>
        </w:rPr>
        <w:t>合肥蓝科工会10月团建活动服务供应商询比项目</w:t>
      </w:r>
    </w:p>
    <w:p w14:paraId="217D34C5">
      <w:pPr>
        <w:pStyle w:val="22"/>
        <w:rPr>
          <w:color w:val="auto"/>
          <w:highlight w:val="none"/>
        </w:rPr>
      </w:pPr>
    </w:p>
    <w:p w14:paraId="07D74D61">
      <w:pPr>
        <w:tabs>
          <w:tab w:val="left" w:pos="2410"/>
        </w:tabs>
        <w:autoSpaceDE w:val="0"/>
        <w:autoSpaceDN w:val="0"/>
        <w:adjustRightInd w:val="0"/>
        <w:snapToGrid w:val="0"/>
        <w:spacing w:line="360" w:lineRule="auto"/>
        <w:jc w:val="center"/>
        <w:rPr>
          <w:rFonts w:ascii="宋体" w:hAnsi="宋体" w:eastAsia="宋体" w:cs="宋体"/>
          <w:b/>
          <w:spacing w:val="20"/>
          <w:sz w:val="40"/>
          <w:szCs w:val="40"/>
          <w:highlight w:val="none"/>
        </w:rPr>
      </w:pPr>
      <w:bookmarkStart w:id="0" w:name="_Toc6090"/>
      <w:r>
        <w:rPr>
          <w:rFonts w:hint="eastAsia" w:ascii="宋体" w:hAnsi="宋体" w:eastAsia="宋体" w:cs="宋体"/>
          <w:b/>
          <w:spacing w:val="20"/>
          <w:sz w:val="40"/>
          <w:szCs w:val="40"/>
          <w:highlight w:val="none"/>
        </w:rPr>
        <w:t>（项目编号：LKCG20261002）</w:t>
      </w:r>
      <w:bookmarkEnd w:id="0"/>
    </w:p>
    <w:p w14:paraId="656EAB8D">
      <w:pPr>
        <w:pStyle w:val="8"/>
        <w:spacing w:line="243" w:lineRule="auto"/>
        <w:rPr>
          <w:rFonts w:ascii="宋体" w:hAnsi="宋体" w:eastAsia="宋体" w:cs="宋体"/>
          <w:highlight w:val="none"/>
        </w:rPr>
      </w:pPr>
    </w:p>
    <w:p w14:paraId="64735298">
      <w:pPr>
        <w:pStyle w:val="8"/>
        <w:spacing w:line="243" w:lineRule="auto"/>
        <w:rPr>
          <w:rFonts w:ascii="宋体" w:hAnsi="宋体" w:eastAsia="宋体" w:cs="宋体"/>
          <w:highlight w:val="none"/>
        </w:rPr>
      </w:pPr>
    </w:p>
    <w:p w14:paraId="5C1AF13D">
      <w:pPr>
        <w:tabs>
          <w:tab w:val="left" w:pos="315"/>
          <w:tab w:val="left" w:pos="8820"/>
        </w:tabs>
        <w:spacing w:before="240" w:beforeLines="100" w:after="120" w:afterLines="50" w:line="500" w:lineRule="exact"/>
        <w:ind w:right="267" w:rightChars="127"/>
        <w:jc w:val="center"/>
        <w:rPr>
          <w:rFonts w:ascii="宋体" w:hAnsi="宋体" w:eastAsia="宋体" w:cs="宋体"/>
          <w:b/>
          <w:bCs/>
          <w:sz w:val="52"/>
          <w:szCs w:val="52"/>
          <w:highlight w:val="none"/>
        </w:rPr>
      </w:pPr>
      <w:r>
        <w:rPr>
          <w:rFonts w:hint="eastAsia" w:ascii="宋体" w:hAnsi="宋体" w:eastAsia="宋体" w:cs="宋体"/>
          <w:b/>
          <w:bCs/>
          <w:sz w:val="52"/>
          <w:szCs w:val="52"/>
          <w:highlight w:val="none"/>
        </w:rPr>
        <w:t>询比文件</w:t>
      </w:r>
    </w:p>
    <w:p w14:paraId="7A6A51B5">
      <w:pPr>
        <w:pStyle w:val="4"/>
        <w:rPr>
          <w:rFonts w:ascii="宋体" w:hAnsi="宋体" w:eastAsia="宋体" w:cs="宋体"/>
          <w:highlight w:val="none"/>
        </w:rPr>
      </w:pPr>
    </w:p>
    <w:p w14:paraId="38C1DA0C">
      <w:pPr>
        <w:tabs>
          <w:tab w:val="left" w:pos="315"/>
          <w:tab w:val="left" w:pos="8820"/>
        </w:tabs>
        <w:spacing w:before="240" w:beforeLines="100" w:after="120" w:afterLines="50" w:line="500" w:lineRule="exact"/>
        <w:ind w:right="267" w:rightChars="127"/>
        <w:jc w:val="center"/>
        <w:rPr>
          <w:rFonts w:ascii="宋体" w:hAnsi="宋体" w:eastAsia="宋体" w:cs="宋体"/>
          <w:bCs/>
          <w:sz w:val="44"/>
          <w:szCs w:val="44"/>
          <w:highlight w:val="none"/>
        </w:rPr>
      </w:pPr>
    </w:p>
    <w:p w14:paraId="0A6155B6">
      <w:pPr>
        <w:tabs>
          <w:tab w:val="left" w:pos="315"/>
          <w:tab w:val="left" w:pos="8820"/>
        </w:tabs>
        <w:spacing w:before="240" w:beforeLines="100" w:after="120" w:afterLines="50" w:line="500" w:lineRule="exact"/>
        <w:ind w:right="267" w:rightChars="127"/>
        <w:jc w:val="center"/>
        <w:rPr>
          <w:rFonts w:ascii="宋体" w:hAnsi="宋体" w:eastAsia="宋体" w:cs="宋体"/>
          <w:b/>
          <w:bCs/>
          <w:sz w:val="44"/>
          <w:szCs w:val="44"/>
          <w:highlight w:val="none"/>
        </w:rPr>
      </w:pPr>
    </w:p>
    <w:p w14:paraId="4C173E79">
      <w:pPr>
        <w:tabs>
          <w:tab w:val="left" w:pos="315"/>
          <w:tab w:val="left" w:pos="8820"/>
        </w:tabs>
        <w:spacing w:before="240" w:beforeLines="100" w:after="120" w:afterLines="50" w:line="500" w:lineRule="exact"/>
        <w:ind w:right="267" w:rightChars="127"/>
        <w:jc w:val="center"/>
        <w:rPr>
          <w:rFonts w:ascii="宋体" w:hAnsi="宋体" w:eastAsia="宋体" w:cs="宋体"/>
          <w:b/>
          <w:bCs/>
          <w:sz w:val="44"/>
          <w:szCs w:val="44"/>
          <w:highlight w:val="none"/>
        </w:rPr>
      </w:pPr>
    </w:p>
    <w:p w14:paraId="195CCE7E">
      <w:pPr>
        <w:tabs>
          <w:tab w:val="left" w:pos="315"/>
          <w:tab w:val="left" w:pos="8820"/>
        </w:tabs>
        <w:spacing w:before="240" w:beforeLines="100" w:after="120" w:afterLines="50" w:line="500" w:lineRule="exact"/>
        <w:ind w:right="267" w:rightChars="127"/>
        <w:jc w:val="center"/>
        <w:rPr>
          <w:rFonts w:ascii="宋体" w:hAnsi="宋体" w:eastAsia="宋体" w:cs="宋体"/>
          <w:b/>
          <w:bCs/>
          <w:sz w:val="44"/>
          <w:szCs w:val="44"/>
          <w:highlight w:val="none"/>
        </w:rPr>
      </w:pPr>
    </w:p>
    <w:p w14:paraId="6A9E2A7A">
      <w:pPr>
        <w:tabs>
          <w:tab w:val="left" w:pos="315"/>
          <w:tab w:val="left" w:pos="8820"/>
        </w:tabs>
        <w:spacing w:before="240" w:beforeLines="100" w:after="120" w:afterLines="50" w:line="500" w:lineRule="exact"/>
        <w:ind w:right="267" w:rightChars="127"/>
        <w:jc w:val="center"/>
        <w:rPr>
          <w:rFonts w:ascii="宋体" w:hAnsi="宋体" w:eastAsia="宋体" w:cs="宋体"/>
          <w:b/>
          <w:bCs/>
          <w:sz w:val="44"/>
          <w:szCs w:val="44"/>
          <w:highlight w:val="none"/>
        </w:rPr>
      </w:pPr>
      <w:bookmarkStart w:id="45" w:name="_GoBack"/>
      <w:bookmarkEnd w:id="45"/>
    </w:p>
    <w:p w14:paraId="5D494480">
      <w:pPr>
        <w:tabs>
          <w:tab w:val="left" w:pos="315"/>
          <w:tab w:val="left" w:pos="8820"/>
        </w:tabs>
        <w:spacing w:before="240" w:beforeLines="100" w:after="120" w:afterLines="50" w:line="500" w:lineRule="exact"/>
        <w:ind w:right="267" w:rightChars="127"/>
        <w:jc w:val="center"/>
        <w:rPr>
          <w:rFonts w:ascii="宋体" w:hAnsi="宋体" w:eastAsia="宋体" w:cs="宋体"/>
          <w:b/>
          <w:bCs/>
          <w:sz w:val="44"/>
          <w:szCs w:val="44"/>
          <w:highlight w:val="none"/>
        </w:rPr>
      </w:pPr>
    </w:p>
    <w:p w14:paraId="258F9879">
      <w:pPr>
        <w:tabs>
          <w:tab w:val="left" w:pos="315"/>
          <w:tab w:val="left" w:pos="8820"/>
        </w:tabs>
        <w:spacing w:before="240" w:beforeLines="100" w:after="120" w:afterLines="50" w:line="500" w:lineRule="exact"/>
        <w:ind w:right="267" w:rightChars="127"/>
        <w:jc w:val="center"/>
        <w:rPr>
          <w:rFonts w:ascii="宋体" w:hAnsi="宋体" w:eastAsia="宋体" w:cs="宋体"/>
          <w:b/>
          <w:bCs/>
          <w:sz w:val="44"/>
          <w:szCs w:val="44"/>
          <w:highlight w:val="none"/>
        </w:rPr>
      </w:pPr>
    </w:p>
    <w:p w14:paraId="75C7982C">
      <w:pPr>
        <w:tabs>
          <w:tab w:val="left" w:pos="2410"/>
        </w:tabs>
        <w:autoSpaceDE w:val="0"/>
        <w:autoSpaceDN w:val="0"/>
        <w:adjustRightInd w:val="0"/>
        <w:snapToGrid w:val="0"/>
        <w:spacing w:line="360" w:lineRule="auto"/>
        <w:jc w:val="center"/>
        <w:rPr>
          <w:rFonts w:ascii="宋体" w:hAnsi="宋体" w:eastAsia="宋体" w:cs="宋体"/>
          <w:b/>
          <w:spacing w:val="20"/>
          <w:sz w:val="32"/>
          <w:szCs w:val="32"/>
          <w:highlight w:val="none"/>
          <w:u w:val="single"/>
        </w:rPr>
      </w:pPr>
      <w:r>
        <w:rPr>
          <w:rFonts w:hint="eastAsia" w:ascii="宋体" w:hAnsi="宋体" w:eastAsia="宋体" w:cs="宋体"/>
          <w:b/>
          <w:spacing w:val="20"/>
          <w:sz w:val="32"/>
          <w:szCs w:val="32"/>
          <w:highlight w:val="none"/>
        </w:rPr>
        <w:t>采购人：</w:t>
      </w:r>
      <w:r>
        <w:rPr>
          <w:rFonts w:hint="eastAsia" w:ascii="宋体" w:hAnsi="宋体" w:eastAsia="宋体" w:cs="宋体"/>
          <w:b/>
          <w:spacing w:val="20"/>
          <w:sz w:val="32"/>
          <w:szCs w:val="32"/>
          <w:highlight w:val="none"/>
          <w:u w:val="single"/>
        </w:rPr>
        <w:t>合肥蓝科投资有限公司工会委员会</w:t>
      </w:r>
    </w:p>
    <w:p w14:paraId="7E9C3F6D">
      <w:pPr>
        <w:spacing w:before="328" w:line="228" w:lineRule="auto"/>
        <w:jc w:val="center"/>
        <w:rPr>
          <w:rFonts w:ascii="宋体" w:hAnsi="宋体" w:eastAsia="宋体" w:cs="宋体"/>
          <w:sz w:val="31"/>
          <w:szCs w:val="31"/>
          <w:highlight w:val="none"/>
        </w:rPr>
        <w:sectPr>
          <w:headerReference r:id="rId3" w:type="default"/>
          <w:footerReference r:id="rId4" w:type="default"/>
          <w:pgSz w:w="11907" w:h="16840"/>
          <w:pgMar w:top="1134" w:right="1246" w:bottom="1267" w:left="1246" w:header="862" w:footer="982" w:gutter="0"/>
          <w:cols w:space="720" w:num="1"/>
        </w:sectPr>
      </w:pPr>
      <w:r>
        <w:rPr>
          <w:rFonts w:hint="eastAsia" w:ascii="宋体" w:hAnsi="宋体" w:eastAsia="宋体" w:cs="宋体"/>
          <w:spacing w:val="3"/>
          <w:sz w:val="31"/>
          <w:szCs w:val="31"/>
          <w:highlight w:val="none"/>
        </w:rPr>
        <w:t>日   期：2026年10月</w:t>
      </w:r>
    </w:p>
    <w:p w14:paraId="6ABEF6ED">
      <w:pPr>
        <w:pStyle w:val="18"/>
        <w:tabs>
          <w:tab w:val="right" w:leader="dot" w:pos="8869"/>
        </w:tabs>
        <w:rPr>
          <w:rFonts w:ascii="宋体" w:hAnsi="宋体" w:eastAsia="宋体" w:cs="宋体"/>
          <w:b/>
          <w:sz w:val="36"/>
          <w:highlight w:val="none"/>
        </w:rPr>
      </w:pPr>
    </w:p>
    <w:p w14:paraId="01107C52">
      <w:pPr>
        <w:tabs>
          <w:tab w:val="left" w:pos="2410"/>
        </w:tabs>
        <w:autoSpaceDE w:val="0"/>
        <w:autoSpaceDN w:val="0"/>
        <w:adjustRightInd w:val="0"/>
        <w:snapToGrid w:val="0"/>
        <w:spacing w:line="360" w:lineRule="auto"/>
        <w:jc w:val="center"/>
        <w:rPr>
          <w:rFonts w:ascii="宋体" w:hAnsi="宋体" w:eastAsia="宋体" w:cs="宋体"/>
          <w:b/>
          <w:sz w:val="28"/>
          <w:highlight w:val="none"/>
        </w:rPr>
      </w:pPr>
      <w:r>
        <w:rPr>
          <w:rFonts w:hint="eastAsia" w:ascii="宋体" w:hAnsi="宋体" w:eastAsia="宋体" w:cs="宋体"/>
          <w:b/>
          <w:sz w:val="28"/>
          <w:highlight w:val="none"/>
        </w:rPr>
        <w:t>目  录</w:t>
      </w:r>
    </w:p>
    <w:p w14:paraId="44208272">
      <w:pPr>
        <w:pStyle w:val="18"/>
        <w:tabs>
          <w:tab w:val="right" w:leader="dot" w:pos="8869"/>
        </w:tabs>
        <w:rPr>
          <w:highlight w:val="none"/>
        </w:rPr>
      </w:pPr>
      <w:r>
        <w:rPr>
          <w:rFonts w:hint="eastAsia" w:ascii="宋体" w:hAnsi="宋体" w:eastAsia="宋体" w:cs="宋体"/>
          <w:b/>
          <w:sz w:val="24"/>
          <w:szCs w:val="24"/>
          <w:highlight w:val="none"/>
        </w:rPr>
        <w:fldChar w:fldCharType="begin"/>
      </w:r>
      <w:r>
        <w:rPr>
          <w:rFonts w:hint="eastAsia" w:ascii="宋体" w:hAnsi="宋体" w:eastAsia="宋体" w:cs="宋体"/>
          <w:b/>
          <w:sz w:val="24"/>
          <w:szCs w:val="24"/>
          <w:highlight w:val="none"/>
        </w:rPr>
        <w:instrText xml:space="preserve"> TOC \o "1-2" \h \z \u </w:instrText>
      </w:r>
      <w:r>
        <w:rPr>
          <w:rFonts w:hint="eastAsia" w:ascii="宋体" w:hAnsi="宋体" w:eastAsia="宋体" w:cs="宋体"/>
          <w:b/>
          <w:sz w:val="24"/>
          <w:szCs w:val="24"/>
          <w:highlight w:val="none"/>
        </w:rPr>
        <w:fldChar w:fldCharType="separate"/>
      </w:r>
      <w:r>
        <w:rPr>
          <w:highlight w:val="none"/>
        </w:rPr>
        <w:fldChar w:fldCharType="begin"/>
      </w:r>
      <w:r>
        <w:rPr>
          <w:highlight w:val="none"/>
        </w:rPr>
        <w:instrText xml:space="preserve"> HYPERLINK \l "_Toc24817" </w:instrText>
      </w:r>
      <w:r>
        <w:rPr>
          <w:highlight w:val="none"/>
        </w:rPr>
        <w:fldChar w:fldCharType="separate"/>
      </w:r>
      <w:r>
        <w:rPr>
          <w:rFonts w:hint="eastAsia" w:ascii="宋体" w:hAnsi="宋体" w:eastAsia="宋体" w:cs="宋体"/>
          <w:highlight w:val="none"/>
        </w:rPr>
        <w:t>第一章  询比公告</w:t>
      </w:r>
      <w:r>
        <w:rPr>
          <w:highlight w:val="none"/>
        </w:rPr>
        <w:tab/>
      </w:r>
      <w:r>
        <w:rPr>
          <w:highlight w:val="none"/>
        </w:rPr>
        <w:fldChar w:fldCharType="begin"/>
      </w:r>
      <w:r>
        <w:rPr>
          <w:highlight w:val="none"/>
        </w:rPr>
        <w:instrText xml:space="preserve"> PAGEREF _Toc24817 \h </w:instrText>
      </w:r>
      <w:r>
        <w:rPr>
          <w:highlight w:val="none"/>
        </w:rPr>
        <w:fldChar w:fldCharType="separate"/>
      </w:r>
      <w:r>
        <w:rPr>
          <w:highlight w:val="none"/>
        </w:rPr>
        <w:t>1</w:t>
      </w:r>
      <w:r>
        <w:rPr>
          <w:highlight w:val="none"/>
        </w:rPr>
        <w:fldChar w:fldCharType="end"/>
      </w:r>
      <w:r>
        <w:rPr>
          <w:highlight w:val="none"/>
        </w:rPr>
        <w:fldChar w:fldCharType="end"/>
      </w:r>
    </w:p>
    <w:p w14:paraId="00D4241A">
      <w:pPr>
        <w:pStyle w:val="18"/>
        <w:tabs>
          <w:tab w:val="right" w:leader="dot" w:pos="8869"/>
        </w:tabs>
        <w:rPr>
          <w:highlight w:val="none"/>
        </w:rPr>
      </w:pPr>
      <w:r>
        <w:rPr>
          <w:highlight w:val="none"/>
        </w:rPr>
        <w:fldChar w:fldCharType="begin"/>
      </w:r>
      <w:r>
        <w:rPr>
          <w:highlight w:val="none"/>
        </w:rPr>
        <w:instrText xml:space="preserve"> HYPERLINK \l "_Toc31866" </w:instrText>
      </w:r>
      <w:r>
        <w:rPr>
          <w:highlight w:val="none"/>
        </w:rPr>
        <w:fldChar w:fldCharType="separate"/>
      </w:r>
      <w:r>
        <w:rPr>
          <w:rFonts w:hint="eastAsia" w:ascii="宋体" w:hAnsi="宋体" w:eastAsia="宋体" w:cs="宋体"/>
          <w:highlight w:val="none"/>
        </w:rPr>
        <w:t>第二章  供应商须知</w:t>
      </w:r>
      <w:r>
        <w:rPr>
          <w:highlight w:val="none"/>
        </w:rPr>
        <w:tab/>
      </w:r>
      <w:r>
        <w:rPr>
          <w:rFonts w:hint="eastAsia"/>
          <w:highlight w:val="none"/>
        </w:rPr>
        <w:t>5</w:t>
      </w:r>
      <w:r>
        <w:rPr>
          <w:rFonts w:hint="eastAsia"/>
          <w:highlight w:val="none"/>
        </w:rPr>
        <w:fldChar w:fldCharType="end"/>
      </w:r>
    </w:p>
    <w:p w14:paraId="7C675C1F">
      <w:pPr>
        <w:pStyle w:val="18"/>
        <w:tabs>
          <w:tab w:val="right" w:leader="dot" w:pos="8869"/>
        </w:tabs>
        <w:rPr>
          <w:rFonts w:eastAsia="宋体"/>
          <w:highlight w:val="none"/>
        </w:rPr>
      </w:pPr>
      <w:r>
        <w:rPr>
          <w:highlight w:val="none"/>
        </w:rPr>
        <w:fldChar w:fldCharType="begin"/>
      </w:r>
      <w:r>
        <w:rPr>
          <w:highlight w:val="none"/>
        </w:rPr>
        <w:instrText xml:space="preserve"> HYPERLINK \l "_Toc8234" </w:instrText>
      </w:r>
      <w:r>
        <w:rPr>
          <w:highlight w:val="none"/>
        </w:rPr>
        <w:fldChar w:fldCharType="separate"/>
      </w:r>
      <w:r>
        <w:rPr>
          <w:rFonts w:hint="eastAsia" w:ascii="宋体" w:hAnsi="宋体" w:eastAsia="宋体" w:cs="宋体"/>
          <w:kern w:val="2"/>
          <w:szCs w:val="24"/>
          <w:highlight w:val="none"/>
        </w:rPr>
        <w:t xml:space="preserve">第三章  </w:t>
      </w:r>
      <w:r>
        <w:rPr>
          <w:rFonts w:hint="eastAsia" w:ascii="宋体" w:hAnsi="宋体" w:eastAsia="宋体" w:cs="宋体"/>
          <w:highlight w:val="none"/>
        </w:rPr>
        <w:t>采购人需求</w:t>
      </w:r>
      <w:r>
        <w:rPr>
          <w:highlight w:val="none"/>
        </w:rPr>
        <w:tab/>
      </w:r>
      <w:r>
        <w:rPr>
          <w:rFonts w:hint="eastAsia"/>
          <w:highlight w:val="none"/>
        </w:rPr>
        <w:t>1</w:t>
      </w:r>
      <w:r>
        <w:rPr>
          <w:rFonts w:hint="eastAsia"/>
          <w:highlight w:val="none"/>
        </w:rPr>
        <w:fldChar w:fldCharType="end"/>
      </w:r>
      <w:r>
        <w:rPr>
          <w:rFonts w:hint="eastAsia" w:ascii="宋体" w:hAnsi="宋体" w:eastAsia="宋体" w:cs="宋体"/>
          <w:szCs w:val="24"/>
          <w:highlight w:val="none"/>
        </w:rPr>
        <w:t>1</w:t>
      </w:r>
    </w:p>
    <w:p w14:paraId="565B73DA">
      <w:pPr>
        <w:pStyle w:val="18"/>
        <w:tabs>
          <w:tab w:val="right" w:leader="dot" w:pos="8869"/>
        </w:tabs>
        <w:rPr>
          <w:rFonts w:hint="eastAsia" w:eastAsiaTheme="minorEastAsia"/>
          <w:highlight w:val="none"/>
          <w:lang w:val="en-US" w:eastAsia="zh-CN"/>
        </w:rPr>
      </w:pPr>
      <w:r>
        <w:rPr>
          <w:highlight w:val="none"/>
        </w:rPr>
        <w:fldChar w:fldCharType="begin"/>
      </w:r>
      <w:r>
        <w:rPr>
          <w:highlight w:val="none"/>
        </w:rPr>
        <w:instrText xml:space="preserve"> HYPERLINK \l "_Toc15622" </w:instrText>
      </w:r>
      <w:r>
        <w:rPr>
          <w:highlight w:val="none"/>
        </w:rPr>
        <w:fldChar w:fldCharType="separate"/>
      </w:r>
      <w:r>
        <w:rPr>
          <w:rFonts w:hint="eastAsia" w:ascii="宋体" w:hAnsi="宋体" w:eastAsia="宋体" w:cs="宋体"/>
          <w:highlight w:val="none"/>
        </w:rPr>
        <w:t>第四章  评审方法和标准</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9</w:t>
      </w:r>
    </w:p>
    <w:p w14:paraId="1E1353B5">
      <w:pPr>
        <w:pStyle w:val="16"/>
        <w:tabs>
          <w:tab w:val="right" w:leader="dot" w:pos="8869"/>
        </w:tabs>
        <w:ind w:firstLine="220" w:firstLineChars="100"/>
        <w:rPr>
          <w:rFonts w:hint="eastAsia" w:eastAsiaTheme="minorEastAsia"/>
          <w:highlight w:val="none"/>
          <w:lang w:val="en-US" w:eastAsia="zh-CN"/>
        </w:rPr>
      </w:pPr>
      <w:r>
        <w:rPr>
          <w:highlight w:val="none"/>
        </w:rPr>
        <w:fldChar w:fldCharType="begin"/>
      </w:r>
      <w:r>
        <w:rPr>
          <w:highlight w:val="none"/>
        </w:rPr>
        <w:instrText xml:space="preserve"> HYPERLINK \l "_Toc5242" </w:instrText>
      </w:r>
      <w:r>
        <w:rPr>
          <w:highlight w:val="none"/>
        </w:rPr>
        <w:fldChar w:fldCharType="separate"/>
      </w:r>
      <w:r>
        <w:rPr>
          <w:rFonts w:hint="eastAsia" w:ascii="宋体" w:hAnsi="宋体" w:eastAsia="宋体" w:cs="宋体"/>
          <w:highlight w:val="none"/>
        </w:rPr>
        <w:t>第五章  合同</w:t>
      </w:r>
      <w:r>
        <w:rPr>
          <w:highlight w:val="none"/>
        </w:rPr>
        <w:tab/>
      </w:r>
      <w:r>
        <w:rPr>
          <w:rFonts w:hint="eastAsia"/>
          <w:highlight w:val="none"/>
          <w:lang w:val="en-US" w:eastAsia="zh-CN"/>
        </w:rPr>
        <w:t>2</w:t>
      </w:r>
      <w:r>
        <w:rPr>
          <w:rFonts w:hint="eastAsia"/>
          <w:highlight w:val="none"/>
        </w:rPr>
        <w:fldChar w:fldCharType="end"/>
      </w:r>
      <w:r>
        <w:rPr>
          <w:rFonts w:hint="eastAsia"/>
          <w:highlight w:val="none"/>
          <w:lang w:val="en-US" w:eastAsia="zh-CN"/>
        </w:rPr>
        <w:t>2</w:t>
      </w:r>
    </w:p>
    <w:p w14:paraId="139D3F23">
      <w:pPr>
        <w:pStyle w:val="18"/>
        <w:tabs>
          <w:tab w:val="right" w:leader="dot" w:pos="8869"/>
        </w:tabs>
        <w:rPr>
          <w:rFonts w:hint="eastAsia" w:eastAsiaTheme="minorEastAsia"/>
          <w:highlight w:val="none"/>
          <w:lang w:eastAsia="zh-CN"/>
        </w:rPr>
      </w:pPr>
      <w:r>
        <w:rPr>
          <w:highlight w:val="none"/>
        </w:rPr>
        <w:fldChar w:fldCharType="begin"/>
      </w:r>
      <w:r>
        <w:rPr>
          <w:highlight w:val="none"/>
        </w:rPr>
        <w:instrText xml:space="preserve"> HYPERLINK \l "_Toc29974" </w:instrText>
      </w:r>
      <w:r>
        <w:rPr>
          <w:highlight w:val="none"/>
        </w:rPr>
        <w:fldChar w:fldCharType="separate"/>
      </w:r>
      <w:r>
        <w:rPr>
          <w:rFonts w:hint="eastAsia" w:ascii="宋体" w:hAnsi="宋体" w:eastAsia="宋体" w:cs="宋体"/>
          <w:highlight w:val="none"/>
        </w:rPr>
        <w:t>第六章  响应文件格式</w:t>
      </w:r>
      <w:r>
        <w:rPr>
          <w:highlight w:val="none"/>
        </w:rPr>
        <w:tab/>
      </w:r>
      <w:r>
        <w:rPr>
          <w:rFonts w:hint="eastAsia"/>
          <w:highlight w:val="none"/>
        </w:rPr>
        <w:t>2</w:t>
      </w:r>
      <w:r>
        <w:rPr>
          <w:rFonts w:hint="eastAsia"/>
          <w:highlight w:val="none"/>
        </w:rPr>
        <w:fldChar w:fldCharType="end"/>
      </w:r>
      <w:r>
        <w:rPr>
          <w:rFonts w:hint="eastAsia" w:ascii="宋体" w:hAnsi="宋体" w:eastAsia="宋体" w:cs="宋体"/>
          <w:szCs w:val="24"/>
          <w:highlight w:val="none"/>
          <w:lang w:val="en-US" w:eastAsia="zh-CN"/>
        </w:rPr>
        <w:t>4</w:t>
      </w:r>
    </w:p>
    <w:p w14:paraId="0A9D42BB">
      <w:pPr>
        <w:spacing w:line="360" w:lineRule="auto"/>
        <w:rPr>
          <w:rFonts w:ascii="宋体" w:hAnsi="宋体" w:eastAsia="宋体" w:cs="宋体"/>
          <w:b/>
          <w:sz w:val="32"/>
          <w:highlight w:val="none"/>
        </w:rPr>
      </w:pPr>
      <w:r>
        <w:rPr>
          <w:rFonts w:hint="eastAsia" w:ascii="宋体" w:hAnsi="宋体" w:eastAsia="宋体" w:cs="宋体"/>
          <w:szCs w:val="24"/>
          <w:highlight w:val="none"/>
        </w:rPr>
        <w:fldChar w:fldCharType="end"/>
      </w:r>
    </w:p>
    <w:p w14:paraId="01416489">
      <w:pPr>
        <w:spacing w:line="360" w:lineRule="auto"/>
        <w:jc w:val="center"/>
        <w:outlineLvl w:val="1"/>
        <w:rPr>
          <w:rFonts w:ascii="宋体" w:hAnsi="宋体" w:eastAsia="宋体" w:cs="宋体"/>
          <w:b/>
          <w:sz w:val="28"/>
          <w:highlight w:val="none"/>
        </w:rPr>
      </w:pPr>
    </w:p>
    <w:p w14:paraId="179BDBC7">
      <w:pPr>
        <w:rPr>
          <w:highlight w:val="none"/>
        </w:rPr>
      </w:pPr>
    </w:p>
    <w:p w14:paraId="0799E558">
      <w:pPr>
        <w:rPr>
          <w:highlight w:val="none"/>
        </w:rPr>
      </w:pPr>
    </w:p>
    <w:p w14:paraId="71BE02E5">
      <w:pPr>
        <w:rPr>
          <w:highlight w:val="none"/>
        </w:rPr>
      </w:pPr>
    </w:p>
    <w:p w14:paraId="6F2901B3">
      <w:pPr>
        <w:rPr>
          <w:highlight w:val="none"/>
        </w:rPr>
      </w:pPr>
    </w:p>
    <w:p w14:paraId="0E322BCC">
      <w:pPr>
        <w:rPr>
          <w:highlight w:val="none"/>
        </w:rPr>
      </w:pPr>
    </w:p>
    <w:p w14:paraId="4B8EDBDA">
      <w:pPr>
        <w:rPr>
          <w:highlight w:val="none"/>
        </w:rPr>
      </w:pPr>
    </w:p>
    <w:p w14:paraId="039A7559">
      <w:pPr>
        <w:rPr>
          <w:highlight w:val="none"/>
        </w:rPr>
      </w:pPr>
    </w:p>
    <w:p w14:paraId="4ACA4F68">
      <w:pPr>
        <w:rPr>
          <w:highlight w:val="none"/>
        </w:rPr>
      </w:pPr>
    </w:p>
    <w:p w14:paraId="2FDB4C25">
      <w:pPr>
        <w:rPr>
          <w:highlight w:val="none"/>
        </w:rPr>
      </w:pPr>
    </w:p>
    <w:p w14:paraId="72A454DE">
      <w:pPr>
        <w:tabs>
          <w:tab w:val="left" w:pos="5230"/>
        </w:tabs>
        <w:jc w:val="left"/>
        <w:rPr>
          <w:highlight w:val="none"/>
        </w:rPr>
        <w:sectPr>
          <w:headerReference r:id="rId5" w:type="default"/>
          <w:footerReference r:id="rId6" w:type="default"/>
          <w:pgSz w:w="11907" w:h="16840"/>
          <w:pgMar w:top="1440" w:right="1519" w:bottom="1440" w:left="1519" w:header="851" w:footer="851" w:gutter="0"/>
          <w:pgNumType w:start="1"/>
          <w:cols w:space="720" w:num="1"/>
          <w:docGrid w:linePitch="462" w:charSpace="0"/>
        </w:sectPr>
      </w:pPr>
      <w:r>
        <w:rPr>
          <w:rFonts w:hint="eastAsia"/>
          <w:highlight w:val="none"/>
        </w:rPr>
        <w:tab/>
      </w:r>
    </w:p>
    <w:p w14:paraId="735A3C31">
      <w:pPr>
        <w:pStyle w:val="19"/>
        <w:shd w:val="clear" w:color="auto" w:fill="FFFFFF"/>
        <w:spacing w:before="0" w:beforeAutospacing="0" w:after="0" w:afterAutospacing="0" w:line="360" w:lineRule="auto"/>
        <w:ind w:firstLine="562" w:firstLineChars="200"/>
        <w:jc w:val="center"/>
        <w:rPr>
          <w:rFonts w:asciiTheme="minorEastAsia" w:hAnsiTheme="minorEastAsia" w:eastAsiaTheme="minorEastAsia" w:cstheme="minorEastAsia"/>
          <w:color w:val="333333"/>
          <w:highlight w:val="none"/>
          <w:shd w:val="clear" w:color="auto" w:fill="FFFFFF"/>
        </w:rPr>
      </w:pPr>
      <w:bookmarkStart w:id="1" w:name="_Toc24817"/>
      <w:r>
        <w:rPr>
          <w:rFonts w:hint="eastAsia" w:ascii="宋体" w:hAnsi="宋体" w:eastAsia="宋体"/>
          <w:b/>
          <w:color w:val="auto"/>
          <w:sz w:val="28"/>
          <w:highlight w:val="none"/>
        </w:rPr>
        <w:t xml:space="preserve">第一章  </w:t>
      </w:r>
      <w:bookmarkEnd w:id="1"/>
      <w:r>
        <w:rPr>
          <w:rFonts w:hint="eastAsia" w:ascii="宋体" w:hAnsi="宋体" w:eastAsia="宋体"/>
          <w:b/>
          <w:color w:val="auto"/>
          <w:sz w:val="28"/>
          <w:highlight w:val="none"/>
        </w:rPr>
        <w:t>合肥蓝科工会10月团建活动服务供应商询比项目询比公告</w:t>
      </w:r>
    </w:p>
    <w:p w14:paraId="506C3C85">
      <w:pPr>
        <w:pStyle w:val="3"/>
        <w:keepNext w:val="0"/>
        <w:keepLines w:val="0"/>
        <w:widowControl/>
        <w:shd w:val="clear" w:color="auto" w:fill="FFFFFF"/>
        <w:spacing w:before="0" w:after="0" w:line="360" w:lineRule="auto"/>
        <w:rPr>
          <w:rFonts w:asciiTheme="minorEastAsia" w:hAnsiTheme="minorEastAsia" w:eastAsiaTheme="minorEastAsia" w:cstheme="minorEastAsia"/>
          <w:bCs w:val="0"/>
          <w:color w:val="333333"/>
          <w:sz w:val="24"/>
          <w:szCs w:val="24"/>
          <w:highlight w:val="none"/>
        </w:rPr>
      </w:pPr>
      <w:r>
        <w:rPr>
          <w:rStyle w:val="26"/>
          <w:rFonts w:hint="eastAsia" w:asciiTheme="minorEastAsia" w:hAnsiTheme="minorEastAsia" w:eastAsiaTheme="minorEastAsia" w:cstheme="minorEastAsia"/>
          <w:b/>
          <w:bCs w:val="0"/>
          <w:color w:val="333333"/>
          <w:sz w:val="24"/>
          <w:szCs w:val="24"/>
          <w:highlight w:val="none"/>
          <w:shd w:val="clear" w:color="auto" w:fill="FFFFFF"/>
        </w:rPr>
        <w:t>1</w:t>
      </w:r>
      <w:r>
        <w:rPr>
          <w:rStyle w:val="26"/>
          <w:rFonts w:hint="eastAsia" w:asciiTheme="minorEastAsia" w:hAnsiTheme="minorEastAsia" w:eastAsiaTheme="minorEastAsia" w:cstheme="minorEastAsia"/>
          <w:b/>
          <w:bCs w:val="0"/>
          <w:color w:val="333333"/>
          <w:sz w:val="24"/>
          <w:szCs w:val="24"/>
          <w:highlight w:val="none"/>
          <w:shd w:val="clear" w:color="auto" w:fill="FFFFFF"/>
          <w:lang w:val="en-US"/>
        </w:rPr>
        <w:t>.</w:t>
      </w:r>
      <w:r>
        <w:rPr>
          <w:rStyle w:val="26"/>
          <w:rFonts w:hint="eastAsia" w:asciiTheme="minorEastAsia" w:hAnsiTheme="minorEastAsia" w:eastAsiaTheme="minorEastAsia" w:cstheme="minorEastAsia"/>
          <w:b/>
          <w:bCs w:val="0"/>
          <w:color w:val="333333"/>
          <w:sz w:val="24"/>
          <w:szCs w:val="24"/>
          <w:highlight w:val="none"/>
          <w:shd w:val="clear" w:color="auto" w:fill="FFFFFF"/>
        </w:rPr>
        <w:t>项目简介</w:t>
      </w:r>
    </w:p>
    <w:p w14:paraId="281C0C8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1.1项目编号：LKCG20261002</w:t>
      </w:r>
    </w:p>
    <w:p w14:paraId="7FBCC1A6">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 xml:space="preserve">1.2项目名称：合肥蓝科工会10月团建活动服务供应商询比项目 </w:t>
      </w:r>
    </w:p>
    <w:p w14:paraId="7DA5FDB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 xml:space="preserve">1.3项目地点：合肥市 </w:t>
      </w:r>
    </w:p>
    <w:p w14:paraId="7519DC8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1.4项目单位：合肥蓝科投资有限公司工会委员会</w:t>
      </w:r>
    </w:p>
    <w:p w14:paraId="6ECAAFF9">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1.5项目范围：合肥蓝科投</w:t>
      </w:r>
      <w:r>
        <w:rPr>
          <w:rFonts w:hint="eastAsia" w:asciiTheme="minorEastAsia" w:hAnsiTheme="minorEastAsia" w:eastAsiaTheme="minorEastAsia" w:cstheme="minorEastAsia"/>
          <w:color w:val="333333"/>
          <w:kern w:val="2"/>
          <w:sz w:val="24"/>
          <w:szCs w:val="24"/>
          <w:highlight w:val="none"/>
          <w:shd w:val="clear" w:color="auto" w:fill="FFFFFF"/>
          <w:lang w:val="en-US" w:eastAsia="zh-CN" w:bidi="ar-SA"/>
        </w:rPr>
        <w:t>资有限公司工会委员会</w:t>
      </w:r>
      <w:r>
        <w:rPr>
          <w:rFonts w:hint="eastAsia" w:asciiTheme="minorEastAsia" w:hAnsiTheme="minorEastAsia" w:eastAsiaTheme="minorEastAsia" w:cstheme="minorEastAsia"/>
          <w:color w:val="333333"/>
          <w:highlight w:val="none"/>
          <w:shd w:val="clear" w:color="auto" w:fill="FFFFFF"/>
        </w:rPr>
        <w:t xml:space="preserve">拟于2026年10月底在肥西聚星粮驿举办团建活动，活动内容包含上午室内趣味答题、中午统一就餐、下午室外团建趣味运动会，预估参与人数 79 人，最终以实际到场参与人数为准。现采购活动服务供应商提供室内活动场地及配套保障物料服务、餐饮服务、室外团建场地及配套保障物料服务等，具有详见采购人需求及合同。 </w:t>
      </w:r>
    </w:p>
    <w:p w14:paraId="7CAF53C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 xml:space="preserve">1.6资金来源：自筹      </w:t>
      </w:r>
    </w:p>
    <w:p w14:paraId="309A9E3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 xml:space="preserve">1.7项目预算：32950.00元       </w:t>
      </w:r>
    </w:p>
    <w:p w14:paraId="5D33D54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1.8项目类别：服务类</w:t>
      </w:r>
    </w:p>
    <w:p w14:paraId="3CB7094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rPr>
      </w:pPr>
      <w:r>
        <w:rPr>
          <w:rFonts w:hint="eastAsia" w:asciiTheme="minorEastAsia" w:hAnsiTheme="minorEastAsia" w:eastAsiaTheme="minorEastAsia" w:cstheme="minorEastAsia"/>
          <w:color w:val="333333"/>
          <w:highlight w:val="none"/>
          <w:shd w:val="clear" w:color="auto" w:fill="FFFFFF"/>
        </w:rPr>
        <w:t>1.9标段划分：</w:t>
      </w:r>
      <w:r>
        <w:rPr>
          <w:rFonts w:hint="eastAsia" w:asciiTheme="minorEastAsia" w:hAnsiTheme="minorEastAsia" w:cstheme="minorEastAsia"/>
          <w:color w:val="333333"/>
          <w:highlight w:val="none"/>
          <w:shd w:val="clear" w:color="auto" w:fill="FFFFFF"/>
        </w:rPr>
        <w:t>/</w:t>
      </w:r>
      <w:r>
        <w:rPr>
          <w:rFonts w:hint="eastAsia" w:asciiTheme="minorEastAsia" w:hAnsiTheme="minorEastAsia" w:eastAsiaTheme="minorEastAsia" w:cstheme="minorEastAsia"/>
          <w:color w:val="333333"/>
          <w:highlight w:val="none"/>
          <w:shd w:val="clear" w:color="auto" w:fill="FFFFFF"/>
        </w:rPr>
        <w:t xml:space="preserve">     </w:t>
      </w:r>
    </w:p>
    <w:p w14:paraId="1A8E4A8A">
      <w:pPr>
        <w:pStyle w:val="3"/>
        <w:keepNext w:val="0"/>
        <w:keepLines w:val="0"/>
        <w:widowControl/>
        <w:shd w:val="clear" w:color="auto" w:fill="FFFFFF"/>
        <w:spacing w:before="0" w:after="0" w:line="360" w:lineRule="auto"/>
        <w:rPr>
          <w:rFonts w:asciiTheme="minorEastAsia" w:hAnsiTheme="minorEastAsia" w:eastAsiaTheme="minorEastAsia" w:cstheme="minorEastAsia"/>
          <w:bCs w:val="0"/>
          <w:color w:val="333333"/>
          <w:sz w:val="24"/>
          <w:szCs w:val="24"/>
          <w:highlight w:val="none"/>
        </w:rPr>
      </w:pPr>
      <w:r>
        <w:rPr>
          <w:rStyle w:val="26"/>
          <w:rFonts w:hint="eastAsia" w:asciiTheme="minorEastAsia" w:hAnsiTheme="minorEastAsia" w:eastAsiaTheme="minorEastAsia" w:cstheme="minorEastAsia"/>
          <w:b/>
          <w:bCs w:val="0"/>
          <w:color w:val="333333"/>
          <w:sz w:val="24"/>
          <w:szCs w:val="24"/>
          <w:highlight w:val="none"/>
          <w:shd w:val="clear" w:color="auto" w:fill="FFFFFF"/>
        </w:rPr>
        <w:t>2.</w:t>
      </w:r>
      <w:r>
        <w:rPr>
          <w:rStyle w:val="26"/>
          <w:rFonts w:hint="eastAsia" w:asciiTheme="minorEastAsia" w:hAnsiTheme="minorEastAsia" w:eastAsiaTheme="minorEastAsia" w:cstheme="minorEastAsia"/>
          <w:b/>
          <w:bCs w:val="0"/>
          <w:color w:val="333333"/>
          <w:sz w:val="24"/>
          <w:szCs w:val="24"/>
          <w:highlight w:val="none"/>
          <w:shd w:val="clear" w:color="auto" w:fill="FFFFFF"/>
          <w:lang w:val="en-US"/>
        </w:rPr>
        <w:t>投标人（</w:t>
      </w:r>
      <w:r>
        <w:rPr>
          <w:rStyle w:val="26"/>
          <w:rFonts w:hint="eastAsia" w:asciiTheme="minorEastAsia" w:hAnsiTheme="minorEastAsia" w:eastAsiaTheme="minorEastAsia" w:cstheme="minorEastAsia"/>
          <w:b/>
          <w:bCs w:val="0"/>
          <w:color w:val="333333"/>
          <w:sz w:val="24"/>
          <w:szCs w:val="24"/>
          <w:highlight w:val="none"/>
          <w:shd w:val="clear" w:color="auto" w:fill="FFFFFF"/>
        </w:rPr>
        <w:t>供应商）资格</w:t>
      </w:r>
    </w:p>
    <w:p w14:paraId="02FECE4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2.1 供应商资质要求：</w:t>
      </w:r>
    </w:p>
    <w:p w14:paraId="5195A0A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（1）供应商具有独立承担民事责任的能力；</w:t>
      </w:r>
    </w:p>
    <w:p w14:paraId="4FC5658F">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（2）供应商在中国境内依法设立，持有有效的营业执照，经营范围包括体验式拓展活动及策划</w:t>
      </w:r>
      <w:r>
        <w:rPr>
          <w:rFonts w:hint="eastAsia" w:asciiTheme="minorEastAsia" w:hAnsiTheme="minorEastAsia" w:eastAsiaTheme="minorEastAsia" w:cstheme="minorEastAsia"/>
          <w:color w:val="333333"/>
          <w:highlight w:val="none"/>
          <w:shd w:val="clear" w:color="auto" w:fill="FFFFFF"/>
          <w:lang w:val="en-US" w:eastAsia="zh-CN"/>
        </w:rPr>
        <w:t>或</w:t>
      </w:r>
      <w:r>
        <w:rPr>
          <w:rFonts w:hint="eastAsia" w:asciiTheme="minorEastAsia" w:hAnsiTheme="minorEastAsia" w:eastAsiaTheme="minorEastAsia" w:cstheme="minorEastAsia"/>
          <w:color w:val="333333"/>
          <w:highlight w:val="none"/>
          <w:shd w:val="clear" w:color="auto" w:fill="FFFFFF"/>
        </w:rPr>
        <w:t>组织文化艺术交流活动</w:t>
      </w:r>
      <w:r>
        <w:rPr>
          <w:rFonts w:hint="eastAsia" w:asciiTheme="minorEastAsia" w:hAnsiTheme="minorEastAsia" w:eastAsiaTheme="minorEastAsia" w:cstheme="minorEastAsia"/>
          <w:color w:val="333333"/>
          <w:highlight w:val="none"/>
          <w:shd w:val="clear" w:color="auto" w:fill="FFFFFF"/>
          <w:lang w:val="en-US" w:eastAsia="zh-CN"/>
        </w:rPr>
        <w:t>或</w:t>
      </w:r>
      <w:r>
        <w:rPr>
          <w:rFonts w:hint="eastAsia" w:asciiTheme="minorEastAsia" w:hAnsiTheme="minorEastAsia" w:eastAsiaTheme="minorEastAsia" w:cstheme="minorEastAsia"/>
          <w:color w:val="333333"/>
          <w:highlight w:val="none"/>
          <w:shd w:val="clear" w:color="auto" w:fill="FFFFFF"/>
        </w:rPr>
        <w:t>组织体育表演活动或其他</w:t>
      </w:r>
      <w:r>
        <w:rPr>
          <w:rFonts w:hint="eastAsia" w:asciiTheme="minorEastAsia" w:hAnsiTheme="minorEastAsia" w:eastAsiaTheme="minorEastAsia" w:cstheme="minorEastAsia"/>
          <w:color w:val="333333"/>
          <w:highlight w:val="none"/>
          <w:shd w:val="clear" w:color="auto" w:fill="FFFFFF"/>
          <w:lang w:val="en-US" w:eastAsia="zh-CN"/>
        </w:rPr>
        <w:t>相关</w:t>
      </w:r>
      <w:r>
        <w:rPr>
          <w:rFonts w:hint="eastAsia" w:asciiTheme="minorEastAsia" w:hAnsiTheme="minorEastAsia" w:eastAsiaTheme="minorEastAsia" w:cstheme="minorEastAsia"/>
          <w:color w:val="333333"/>
          <w:highlight w:val="none"/>
          <w:shd w:val="clear" w:color="auto" w:fill="FFFFFF"/>
        </w:rPr>
        <w:t>服务（提供营业执照）；</w:t>
      </w:r>
    </w:p>
    <w:p w14:paraId="74803019">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b/>
          <w:bCs/>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2.2 供应商业绩要求：自2023年1月1日以来 (以合同签订时间为准)，供应商具备团建活动、户外拓展等相关服务类业绩。（提供①合同关键页复印件。②以上涉及到的证明资料信息应完整或能充分反映评审因素，如不能反映评审因素（如合同签订时间、业绩类型等），应另附业主（或合同甲方）证明材料予以明确说明，须加盖项目业主单位或合同甲方公章，否则不予认可。）；</w:t>
      </w:r>
    </w:p>
    <w:p w14:paraId="61B30FC4">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2.3 拟派人员要求：/；</w:t>
      </w:r>
    </w:p>
    <w:p w14:paraId="1BE45B9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2.4 供应商信誉要求：</w:t>
      </w:r>
    </w:p>
    <w:p w14:paraId="3C2DF5B2">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供应商不得存在以下不良信用记录情形：</w:t>
      </w:r>
    </w:p>
    <w:p w14:paraId="2AD6FE6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（1）在国家企业信用信息公示系统（http://www.gsxt.gov.cn/）中被列入严重违法失信企业名单；</w:t>
      </w:r>
    </w:p>
    <w:p w14:paraId="6781A45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（2）在“信用中国”网站（http://www.creditchina.gov.cn/）中被列入失信被执行人名单；</w:t>
      </w:r>
    </w:p>
    <w:p w14:paraId="7E396ACC">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（3）在“信用中国”网站（http://www.creditchina.gov.cn/）中被列入重大税收违法失信主体名单。</w:t>
      </w:r>
    </w:p>
    <w:p w14:paraId="705B8C0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2.5 其他要求：</w:t>
      </w:r>
    </w:p>
    <w:p w14:paraId="609DA65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1）本项目不接受联合体。</w:t>
      </w:r>
    </w:p>
    <w:p w14:paraId="31F4B39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2）法定代表人为同一人或者存在直接控股关系的，不得参加同一项目的询比。</w:t>
      </w:r>
    </w:p>
    <w:p w14:paraId="11616900">
      <w:pPr>
        <w:pStyle w:val="3"/>
        <w:keepNext w:val="0"/>
        <w:keepLines w:val="0"/>
        <w:widowControl/>
        <w:shd w:val="clear" w:color="auto" w:fill="FFFFFF"/>
        <w:spacing w:before="0" w:after="0" w:line="360" w:lineRule="auto"/>
        <w:rPr>
          <w:rStyle w:val="26"/>
          <w:rFonts w:asciiTheme="minorEastAsia" w:hAnsiTheme="minorEastAsia" w:eastAsiaTheme="minorEastAsia" w:cstheme="minorEastAsia"/>
          <w:b/>
          <w:bCs w:val="0"/>
          <w:color w:val="333333"/>
          <w:sz w:val="24"/>
          <w:szCs w:val="24"/>
          <w:highlight w:val="none"/>
          <w:shd w:val="clear" w:color="auto" w:fill="FFFFFF"/>
        </w:rPr>
      </w:pPr>
      <w:r>
        <w:rPr>
          <w:rStyle w:val="26"/>
          <w:rFonts w:hint="eastAsia" w:asciiTheme="minorEastAsia" w:hAnsiTheme="minorEastAsia" w:eastAsiaTheme="minorEastAsia" w:cstheme="minorEastAsia"/>
          <w:b/>
          <w:bCs w:val="0"/>
          <w:color w:val="333333"/>
          <w:sz w:val="24"/>
          <w:szCs w:val="24"/>
          <w:highlight w:val="none"/>
          <w:shd w:val="clear" w:color="auto" w:fill="FFFFFF"/>
        </w:rPr>
        <w:t>3.文件的获取</w:t>
      </w:r>
    </w:p>
    <w:p w14:paraId="383EADF9">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3.1 获取时间：</w:t>
      </w:r>
      <w:r>
        <w:rPr>
          <w:rFonts w:hint="eastAsia" w:ascii="宋体" w:hAnsi="宋体" w:eastAsia="宋体" w:cs="宋体"/>
          <w:sz w:val="24"/>
          <w:highlight w:val="none"/>
        </w:rPr>
        <w:t xml:space="preserve"> </w:t>
      </w:r>
      <w:r>
        <w:rPr>
          <w:rFonts w:hint="eastAsia" w:ascii="宋体" w:hAnsi="宋体" w:eastAsia="宋体" w:cs="宋体"/>
          <w:color w:val="FF0000"/>
          <w:sz w:val="24"/>
          <w:highlight w:val="none"/>
        </w:rPr>
        <w:t>2026年10月</w:t>
      </w:r>
      <w:r>
        <w:rPr>
          <w:rFonts w:hint="eastAsia" w:ascii="宋体" w:hAnsi="宋体" w:eastAsia="宋体" w:cs="宋体"/>
          <w:color w:val="FF0000"/>
          <w:sz w:val="24"/>
          <w:highlight w:val="none"/>
          <w:lang w:val="en-US" w:eastAsia="zh-CN"/>
        </w:rPr>
        <w:t>22</w:t>
      </w:r>
      <w:r>
        <w:rPr>
          <w:rFonts w:hint="eastAsia" w:ascii="宋体" w:hAnsi="宋体" w:eastAsia="宋体" w:cs="宋体"/>
          <w:color w:val="FF0000"/>
          <w:sz w:val="24"/>
          <w:highlight w:val="none"/>
        </w:rPr>
        <w:t>日至响应文件递交的截止时间</w:t>
      </w:r>
      <w:r>
        <w:rPr>
          <w:rFonts w:hint="eastAsia" w:ascii="宋体" w:hAnsi="宋体" w:eastAsia="宋体" w:cs="宋体"/>
          <w:sz w:val="24"/>
          <w:highlight w:val="none"/>
        </w:rPr>
        <w:t>。</w:t>
      </w:r>
    </w:p>
    <w:p w14:paraId="1474CA4C">
      <w:pPr>
        <w:pStyle w:val="8"/>
        <w:tabs>
          <w:tab w:val="left" w:pos="1677"/>
          <w:tab w:val="left" w:pos="3105"/>
          <w:tab w:val="left" w:pos="4360"/>
        </w:tabs>
        <w:spacing w:after="0" w:line="360" w:lineRule="auto"/>
        <w:ind w:firstLine="480" w:firstLineChars="200"/>
        <w:rPr>
          <w:rFonts w:ascii="宋体" w:hAnsi="宋体" w:eastAsia="宋体" w:cs="宋体"/>
          <w:sz w:val="24"/>
          <w:highlight w:val="none"/>
          <w:lang w:val="en-US"/>
        </w:rPr>
      </w:pPr>
      <w:r>
        <w:rPr>
          <w:rFonts w:hint="eastAsia" w:ascii="宋体" w:hAnsi="宋体" w:eastAsia="宋体" w:cs="宋体"/>
          <w:sz w:val="24"/>
          <w:highlight w:val="none"/>
          <w:lang w:val="en-US"/>
        </w:rPr>
        <w:t>3.2 获取方式：</w:t>
      </w:r>
      <w:r>
        <w:rPr>
          <w:rFonts w:hint="eastAsia" w:ascii="宋体" w:hAnsi="宋体" w:eastAsia="宋体" w:cs="宋体"/>
          <w:sz w:val="24"/>
          <w:highlight w:val="none"/>
        </w:rPr>
        <w:t>请</w:t>
      </w:r>
      <w:r>
        <w:rPr>
          <w:rFonts w:hint="eastAsia" w:eastAsia="宋体" w:cs="宋体"/>
          <w:sz w:val="24"/>
          <w:highlight w:val="none"/>
          <w:lang w:val="en-US"/>
        </w:rPr>
        <w:t>各潜在供应商于响应文件</w:t>
      </w:r>
      <w:r>
        <w:rPr>
          <w:rFonts w:hint="eastAsia" w:ascii="宋体" w:hAnsi="宋体" w:eastAsia="宋体" w:cs="宋体"/>
          <w:sz w:val="24"/>
          <w:highlight w:val="none"/>
        </w:rPr>
        <w:t>递交截止时间</w:t>
      </w:r>
      <w:r>
        <w:rPr>
          <w:rFonts w:hint="eastAsia" w:ascii="宋体" w:hAnsi="宋体" w:eastAsia="宋体" w:cs="宋体"/>
          <w:sz w:val="24"/>
          <w:highlight w:val="none"/>
          <w:lang w:val="en-US"/>
        </w:rPr>
        <w:t>前登录网站</w:t>
      </w:r>
      <w:r>
        <w:rPr>
          <w:rFonts w:hint="eastAsia" w:ascii="宋体" w:hAnsi="宋体" w:eastAsia="宋体" w:cs="宋体"/>
          <w:b/>
          <w:bCs/>
          <w:sz w:val="24"/>
          <w:highlight w:val="none"/>
          <w:lang w:val="en-US"/>
        </w:rPr>
        <w:t>（www.lanketz.com）</w:t>
      </w:r>
      <w:r>
        <w:rPr>
          <w:rFonts w:hint="eastAsia" w:ascii="宋体" w:hAnsi="宋体" w:eastAsia="宋体" w:cs="宋体"/>
          <w:sz w:val="24"/>
          <w:highlight w:val="none"/>
          <w:lang w:val="en-US"/>
        </w:rPr>
        <w:t>，线上获取询比文件。</w:t>
      </w:r>
    </w:p>
    <w:p w14:paraId="577051F9">
      <w:pPr>
        <w:pStyle w:val="19"/>
        <w:shd w:val="clear" w:color="auto" w:fill="FFFFFF"/>
        <w:spacing w:before="0" w:beforeAutospacing="0" w:after="0" w:afterAutospacing="0" w:line="360" w:lineRule="auto"/>
        <w:ind w:firstLine="480" w:firstLineChars="200"/>
        <w:rPr>
          <w:rFonts w:ascii="宋体" w:hAnsi="宋体" w:eastAsia="宋体"/>
          <w:color w:val="auto"/>
          <w:highlight w:val="none"/>
        </w:rPr>
      </w:pPr>
      <w:r>
        <w:rPr>
          <w:rFonts w:hint="eastAsia" w:ascii="宋体" w:hAnsi="宋体" w:eastAsia="宋体"/>
          <w:color w:val="auto"/>
          <w:highlight w:val="none"/>
        </w:rPr>
        <w:t>3.3 其他：询比文件</w:t>
      </w:r>
      <w:r>
        <w:rPr>
          <w:rFonts w:hint="eastAsia" w:ascii="宋体" w:hAnsi="宋体" w:eastAsia="宋体"/>
          <w:color w:val="auto"/>
          <w:highlight w:val="none"/>
          <w:lang w:val="zh-CN"/>
        </w:rPr>
        <w:t>获取过程中有任何疑问，</w:t>
      </w:r>
      <w:r>
        <w:rPr>
          <w:rFonts w:hint="eastAsia" w:ascii="宋体" w:hAnsi="宋体" w:eastAsia="宋体"/>
          <w:color w:val="auto"/>
          <w:highlight w:val="none"/>
        </w:rPr>
        <w:t>请在工作时间（8：30-17：00，节假日休息）拨打电话：0551-65659839。</w:t>
      </w:r>
    </w:p>
    <w:p w14:paraId="40BEAA1A">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333333"/>
          <w:highlight w:val="none"/>
          <w:shd w:val="clear" w:color="auto" w:fill="FFFFFF"/>
        </w:rPr>
      </w:pPr>
      <w:r>
        <w:rPr>
          <w:rFonts w:hint="eastAsia" w:asciiTheme="minorEastAsia" w:hAnsiTheme="minorEastAsia" w:eastAsiaTheme="minorEastAsia" w:cstheme="minorEastAsia"/>
          <w:b/>
          <w:color w:val="333333"/>
          <w:highlight w:val="none"/>
          <w:shd w:val="clear" w:color="auto" w:fill="FFFFFF"/>
        </w:rPr>
        <w:t>4.开标</w:t>
      </w:r>
      <w:r>
        <w:rPr>
          <w:rStyle w:val="26"/>
          <w:rFonts w:hint="eastAsia" w:asciiTheme="minorEastAsia" w:hAnsiTheme="minorEastAsia" w:eastAsiaTheme="minorEastAsia" w:cstheme="minorEastAsia"/>
          <w:bCs w:val="0"/>
          <w:color w:val="333333"/>
          <w:highlight w:val="none"/>
          <w:shd w:val="clear" w:color="auto" w:fill="FFFFFF"/>
        </w:rPr>
        <w:t>时间及地点</w:t>
      </w:r>
    </w:p>
    <w:p w14:paraId="788765DE">
      <w:pPr>
        <w:spacing w:line="360" w:lineRule="auto"/>
        <w:ind w:firstLine="480" w:firstLineChars="200"/>
        <w:rPr>
          <w:rFonts w:ascii="宋体" w:hAnsi="宋体" w:eastAsia="宋体" w:cs="宋体"/>
          <w:sz w:val="24"/>
          <w:szCs w:val="18"/>
          <w:highlight w:val="none"/>
        </w:rPr>
      </w:pPr>
      <w:r>
        <w:rPr>
          <w:rFonts w:hint="eastAsia" w:ascii="宋体" w:hAnsi="宋体" w:eastAsia="宋体" w:cs="宋体"/>
          <w:sz w:val="24"/>
          <w:szCs w:val="18"/>
          <w:highlight w:val="none"/>
        </w:rPr>
        <w:t>4.1 询比时间：</w:t>
      </w:r>
      <w:r>
        <w:rPr>
          <w:rFonts w:hint="eastAsia" w:ascii="宋体" w:hAnsi="宋体" w:eastAsia="宋体" w:cs="宋体"/>
          <w:sz w:val="24"/>
          <w:highlight w:val="none"/>
        </w:rPr>
        <w:t>同响应文件递交的截止时间</w:t>
      </w:r>
      <w:r>
        <w:rPr>
          <w:rFonts w:hint="eastAsia" w:asciiTheme="majorEastAsia" w:hAnsiTheme="majorEastAsia" w:eastAsiaTheme="majorEastAsia" w:cstheme="majorEastAsia"/>
          <w:sz w:val="24"/>
          <w:szCs w:val="24"/>
          <w:highlight w:val="none"/>
        </w:rPr>
        <w:t>。</w:t>
      </w:r>
      <w:r>
        <w:rPr>
          <w:rFonts w:ascii="宋体" w:hAnsi="宋体" w:eastAsia="宋体"/>
          <w:sz w:val="24"/>
          <w:szCs w:val="18"/>
          <w:highlight w:val="none"/>
        </w:rPr>
        <w:t xml:space="preserve">     </w:t>
      </w:r>
    </w:p>
    <w:p w14:paraId="4BD3B56C">
      <w:pPr>
        <w:pStyle w:val="19"/>
        <w:shd w:val="clear" w:color="auto" w:fill="FFFFFF"/>
        <w:spacing w:before="0" w:beforeAutospacing="0" w:after="0" w:afterAutospacing="0" w:line="360" w:lineRule="auto"/>
        <w:ind w:firstLine="480" w:firstLineChars="200"/>
        <w:rPr>
          <w:rFonts w:asciiTheme="majorEastAsia" w:hAnsiTheme="majorEastAsia" w:eastAsiaTheme="majorEastAsia" w:cstheme="majorEastAsia"/>
          <w:color w:val="auto"/>
          <w:highlight w:val="none"/>
        </w:rPr>
      </w:pPr>
      <w:r>
        <w:rPr>
          <w:rFonts w:hint="eastAsia" w:ascii="宋体" w:hAnsi="宋体" w:eastAsia="宋体"/>
          <w:color w:val="auto"/>
          <w:szCs w:val="18"/>
          <w:highlight w:val="none"/>
        </w:rPr>
        <w:t>4.2 询比地点：</w:t>
      </w:r>
      <w:r>
        <w:rPr>
          <w:rFonts w:hint="eastAsia" w:ascii="宋体" w:hAnsi="宋体" w:eastAsia="宋体"/>
          <w:color w:val="auto"/>
          <w:highlight w:val="none"/>
        </w:rPr>
        <w:t>合肥市新站区综合保税区东方大道与大禹路交口综保大厦1楼开标室</w:t>
      </w:r>
      <w:r>
        <w:rPr>
          <w:rFonts w:hint="eastAsia" w:asciiTheme="majorEastAsia" w:hAnsiTheme="majorEastAsia" w:eastAsiaTheme="majorEastAsia" w:cstheme="majorEastAsia"/>
          <w:color w:val="auto"/>
          <w:highlight w:val="none"/>
        </w:rPr>
        <w:t>。</w:t>
      </w:r>
    </w:p>
    <w:p w14:paraId="1D14DC31">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333333"/>
          <w:highlight w:val="none"/>
          <w:shd w:val="clear" w:color="auto" w:fill="FFFFFF"/>
        </w:rPr>
      </w:pPr>
      <w:r>
        <w:rPr>
          <w:rStyle w:val="26"/>
          <w:rFonts w:hint="eastAsia" w:asciiTheme="minorEastAsia" w:hAnsiTheme="minorEastAsia" w:eastAsiaTheme="minorEastAsia" w:cstheme="minorEastAsia"/>
          <w:bCs w:val="0"/>
          <w:color w:val="333333"/>
          <w:highlight w:val="none"/>
          <w:shd w:val="clear" w:color="auto" w:fill="FFFFFF"/>
        </w:rPr>
        <w:t>5.投标（响应）文件提交截止时间</w:t>
      </w:r>
    </w:p>
    <w:p w14:paraId="0D348545">
      <w:pPr>
        <w:adjustRightInd w:val="0"/>
        <w:snapToGrid w:val="0"/>
        <w:spacing w:before="124" w:beforeLines="40" w:after="124" w:afterLines="40"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5.1 响应文件递交的截止时间：</w:t>
      </w:r>
      <w:r>
        <w:rPr>
          <w:rFonts w:hint="eastAsia" w:ascii="宋体" w:hAnsi="宋体" w:eastAsia="宋体" w:cs="宋体"/>
          <w:b/>
          <w:bCs/>
          <w:color w:val="FF0000"/>
          <w:sz w:val="24"/>
          <w:szCs w:val="24"/>
          <w:highlight w:val="none"/>
        </w:rPr>
        <w:t xml:space="preserve"> </w:t>
      </w:r>
      <w:r>
        <w:rPr>
          <w:rFonts w:hint="eastAsia" w:ascii="宋体" w:hAnsi="宋体" w:eastAsia="宋体" w:cs="宋体"/>
          <w:color w:val="FF0000"/>
          <w:sz w:val="24"/>
          <w:highlight w:val="none"/>
        </w:rPr>
        <w:t>2026年10月</w:t>
      </w:r>
      <w:r>
        <w:rPr>
          <w:rFonts w:hint="eastAsia" w:ascii="宋体" w:hAnsi="宋体" w:eastAsia="宋体" w:cs="宋体"/>
          <w:color w:val="FF0000"/>
          <w:sz w:val="24"/>
          <w:highlight w:val="none"/>
          <w:lang w:val="en-US" w:eastAsia="zh-CN"/>
        </w:rPr>
        <w:t>25</w:t>
      </w:r>
      <w:r>
        <w:rPr>
          <w:rFonts w:hint="eastAsia" w:ascii="宋体" w:hAnsi="宋体" w:eastAsia="宋体" w:cs="宋体"/>
          <w:color w:val="FF0000"/>
          <w:sz w:val="24"/>
          <w:highlight w:val="none"/>
        </w:rPr>
        <w:t>日上午10：00。</w:t>
      </w:r>
    </w:p>
    <w:p w14:paraId="16778E62">
      <w:pPr>
        <w:adjustRightInd w:val="0"/>
        <w:snapToGrid w:val="0"/>
        <w:spacing w:before="124" w:beforeLines="40" w:after="124" w:afterLines="40" w:line="360" w:lineRule="auto"/>
        <w:ind w:firstLine="480" w:firstLineChars="200"/>
        <w:jc w:val="left"/>
        <w:rPr>
          <w:highlight w:val="none"/>
        </w:rPr>
      </w:pPr>
      <w:r>
        <w:rPr>
          <w:rFonts w:hint="eastAsia" w:ascii="宋体" w:hAnsi="宋体" w:eastAsia="宋体" w:cs="宋体"/>
          <w:sz w:val="24"/>
          <w:highlight w:val="none"/>
        </w:rPr>
        <w:t>5.2 响应文件递交地点：合肥蓝科投资有限公司12楼1210办公室。</w:t>
      </w:r>
    </w:p>
    <w:p w14:paraId="06B145D3">
      <w:pPr>
        <w:adjustRightInd w:val="0"/>
        <w:snapToGrid w:val="0"/>
        <w:spacing w:before="124" w:beforeLines="40" w:after="124" w:afterLines="40"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5.3 逾期送达的、未送达指定地点的或者不按照询比文件要求密封的响应文件，采购人将予以拒收。</w:t>
      </w:r>
    </w:p>
    <w:p w14:paraId="1237F6B9">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333333"/>
          <w:highlight w:val="none"/>
          <w:shd w:val="clear" w:color="auto" w:fill="FFFFFF"/>
        </w:rPr>
      </w:pPr>
      <w:r>
        <w:rPr>
          <w:rStyle w:val="26"/>
          <w:rFonts w:hint="eastAsia" w:asciiTheme="minorEastAsia" w:hAnsiTheme="minorEastAsia" w:eastAsiaTheme="minorEastAsia" w:cstheme="minorEastAsia"/>
          <w:bCs w:val="0"/>
          <w:color w:val="333333"/>
          <w:highlight w:val="none"/>
          <w:shd w:val="clear" w:color="auto" w:fill="FFFFFF"/>
        </w:rPr>
        <w:t>6.发布媒介</w:t>
      </w:r>
    </w:p>
    <w:p w14:paraId="073991EC">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本次公告在安徽公共资源交易集团网站和</w:t>
      </w:r>
      <w:r>
        <w:rPr>
          <w:rFonts w:hint="eastAsia" w:ascii="宋体" w:hAnsi="宋体" w:eastAsia="宋体"/>
          <w:color w:val="auto"/>
          <w:szCs w:val="20"/>
          <w:highlight w:val="none"/>
        </w:rPr>
        <w:t>合肥蓝科投资有限公司官网（www.lanketz.com）</w:t>
      </w:r>
      <w:r>
        <w:rPr>
          <w:rFonts w:hint="eastAsia" w:asciiTheme="minorEastAsia" w:hAnsiTheme="minorEastAsia" w:eastAsiaTheme="minorEastAsia" w:cstheme="minorEastAsia"/>
          <w:color w:val="333333"/>
          <w:highlight w:val="none"/>
          <w:shd w:val="clear" w:color="auto" w:fill="FFFFFF"/>
        </w:rPr>
        <w:t>发布。</w:t>
      </w:r>
    </w:p>
    <w:p w14:paraId="07FE49BC">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333333"/>
          <w:highlight w:val="none"/>
          <w:shd w:val="clear" w:color="auto" w:fill="FFFFFF"/>
        </w:rPr>
      </w:pPr>
      <w:r>
        <w:rPr>
          <w:rStyle w:val="26"/>
          <w:rFonts w:hint="eastAsia" w:asciiTheme="minorEastAsia" w:hAnsiTheme="minorEastAsia" w:eastAsiaTheme="minorEastAsia" w:cstheme="minorEastAsia"/>
          <w:bCs w:val="0"/>
          <w:color w:val="333333"/>
          <w:highlight w:val="none"/>
          <w:shd w:val="clear" w:color="auto" w:fill="FFFFFF"/>
        </w:rPr>
        <w:t>7.联系方式</w:t>
      </w:r>
    </w:p>
    <w:p w14:paraId="6D12FC1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7.1招标（采购）人</w:t>
      </w:r>
    </w:p>
    <w:p w14:paraId="664228C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招标（采购）人：</w:t>
      </w:r>
      <w:r>
        <w:rPr>
          <w:rFonts w:hint="eastAsia" w:ascii="宋体" w:hAnsi="宋体" w:eastAsia="宋体"/>
          <w:color w:val="auto"/>
          <w:highlight w:val="none"/>
        </w:rPr>
        <w:t>合肥蓝科投资有限公司工会委员会</w:t>
      </w:r>
    </w:p>
    <w:p w14:paraId="23CBE58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地  址：</w:t>
      </w:r>
      <w:r>
        <w:rPr>
          <w:rFonts w:hint="eastAsia" w:ascii="宋体" w:hAnsi="宋体" w:eastAsia="宋体"/>
          <w:color w:val="auto"/>
          <w:highlight w:val="none"/>
        </w:rPr>
        <w:t>合肥市新站区综合保税区东方大道与大禹路交口综保大厦12楼</w:t>
      </w:r>
      <w:r>
        <w:rPr>
          <w:rFonts w:hint="eastAsia" w:asciiTheme="minorEastAsia" w:hAnsiTheme="minorEastAsia" w:eastAsiaTheme="minorEastAsia" w:cstheme="minorEastAsia"/>
          <w:color w:val="333333"/>
          <w:highlight w:val="none"/>
          <w:shd w:val="clear" w:color="auto" w:fill="FFFFFF"/>
        </w:rPr>
        <w:t xml:space="preserve">          </w:t>
      </w:r>
    </w:p>
    <w:p w14:paraId="1705303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联系人：</w:t>
      </w:r>
      <w:r>
        <w:rPr>
          <w:rFonts w:hint="eastAsia" w:ascii="宋体" w:hAnsi="宋体" w:eastAsia="宋体"/>
          <w:color w:val="auto"/>
          <w:highlight w:val="none"/>
        </w:rPr>
        <w:t>王工</w:t>
      </w:r>
      <w:r>
        <w:rPr>
          <w:rFonts w:hint="eastAsia" w:asciiTheme="minorEastAsia" w:hAnsiTheme="minorEastAsia" w:eastAsiaTheme="minorEastAsia" w:cstheme="minorEastAsia"/>
          <w:color w:val="333333"/>
          <w:highlight w:val="none"/>
          <w:shd w:val="clear" w:color="auto" w:fill="FFFFFF"/>
        </w:rPr>
        <w:t xml:space="preserve">          </w:t>
      </w:r>
    </w:p>
    <w:p w14:paraId="3BE3CD4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联系方式：</w:t>
      </w:r>
      <w:r>
        <w:rPr>
          <w:rFonts w:hint="eastAsia" w:ascii="宋体" w:hAnsi="宋体" w:eastAsia="宋体"/>
          <w:color w:val="auto"/>
          <w:highlight w:val="none"/>
        </w:rPr>
        <w:t xml:space="preserve">0551-65659839  </w:t>
      </w:r>
      <w:r>
        <w:rPr>
          <w:rFonts w:hint="eastAsia" w:asciiTheme="minorEastAsia" w:hAnsiTheme="minorEastAsia" w:eastAsiaTheme="minorEastAsia" w:cstheme="minorEastAsia"/>
          <w:color w:val="333333"/>
          <w:highlight w:val="none"/>
          <w:shd w:val="clear" w:color="auto" w:fill="FFFFFF"/>
        </w:rPr>
        <w:t xml:space="preserve">          </w:t>
      </w:r>
    </w:p>
    <w:p w14:paraId="495BA69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7.2监督管理部门</w:t>
      </w:r>
    </w:p>
    <w:p w14:paraId="5F49DB22">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监督管理部门：</w:t>
      </w:r>
      <w:r>
        <w:rPr>
          <w:rFonts w:hint="eastAsia" w:ascii="宋体" w:hAnsi="宋体" w:eastAsia="宋体"/>
          <w:color w:val="auto"/>
          <w:highlight w:val="none"/>
        </w:rPr>
        <w:t>合肥蓝科投资有限公司纪检室</w:t>
      </w:r>
    </w:p>
    <w:p w14:paraId="3F2DCCDA">
      <w:pPr>
        <w:widowControl/>
        <w:adjustRightInd w:val="0"/>
        <w:snapToGrid w:val="0"/>
        <w:spacing w:line="360" w:lineRule="auto"/>
        <w:ind w:firstLine="480" w:firstLineChars="200"/>
        <w:jc w:val="left"/>
        <w:rPr>
          <w:rFonts w:ascii="宋体" w:hAnsi="宋体" w:eastAsia="宋体" w:cs="宋体"/>
          <w:sz w:val="24"/>
          <w:szCs w:val="24"/>
          <w:highlight w:val="none"/>
        </w:rPr>
      </w:pPr>
      <w:r>
        <w:rPr>
          <w:rFonts w:hint="eastAsia" w:asciiTheme="minorEastAsia" w:hAnsiTheme="minorEastAsia" w:eastAsiaTheme="minorEastAsia" w:cstheme="minorEastAsia"/>
          <w:color w:val="333333"/>
          <w:sz w:val="24"/>
          <w:szCs w:val="24"/>
          <w:highlight w:val="none"/>
          <w:shd w:val="clear" w:color="auto" w:fill="FFFFFF"/>
        </w:rPr>
        <w:t>地  址：</w:t>
      </w:r>
      <w:r>
        <w:rPr>
          <w:rFonts w:hint="eastAsia" w:ascii="宋体" w:hAnsi="宋体" w:eastAsia="宋体" w:cs="宋体"/>
          <w:sz w:val="24"/>
          <w:szCs w:val="24"/>
          <w:highlight w:val="none"/>
        </w:rPr>
        <w:t>合肥市新站区综合保税区东方大道与大禹路交口综保大厦11楼</w:t>
      </w:r>
    </w:p>
    <w:p w14:paraId="7C369860">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联系方式：</w:t>
      </w:r>
      <w:r>
        <w:rPr>
          <w:rFonts w:hint="eastAsia" w:ascii="宋体" w:hAnsi="宋体" w:eastAsia="宋体"/>
          <w:color w:val="auto"/>
          <w:highlight w:val="none"/>
        </w:rPr>
        <w:t>0551-65655063</w:t>
      </w:r>
      <w:r>
        <w:rPr>
          <w:rFonts w:hint="eastAsia" w:asciiTheme="minorEastAsia" w:hAnsiTheme="minorEastAsia" w:eastAsiaTheme="minorEastAsia" w:cstheme="minorEastAsia"/>
          <w:color w:val="333333"/>
          <w:highlight w:val="none"/>
          <w:shd w:val="clear" w:color="auto" w:fill="FFFFFF"/>
        </w:rPr>
        <w:t xml:space="preserve">  </w:t>
      </w:r>
    </w:p>
    <w:p w14:paraId="726332D6">
      <w:pPr>
        <w:pStyle w:val="19"/>
        <w:shd w:val="clear" w:color="auto" w:fill="FFFFFF"/>
        <w:spacing w:before="0" w:beforeAutospacing="0" w:after="0" w:afterAutospacing="0" w:line="360" w:lineRule="auto"/>
        <w:rPr>
          <w:rStyle w:val="26"/>
          <w:rFonts w:asciiTheme="minorEastAsia" w:hAnsiTheme="minorEastAsia" w:cstheme="minorEastAsia"/>
          <w:bCs w:val="0"/>
          <w:color w:val="333333"/>
          <w:highlight w:val="none"/>
          <w:shd w:val="clear" w:color="auto" w:fill="FFFFFF"/>
        </w:rPr>
      </w:pPr>
      <w:r>
        <w:rPr>
          <w:rStyle w:val="26"/>
          <w:rFonts w:hint="eastAsia" w:asciiTheme="minorEastAsia" w:hAnsiTheme="minorEastAsia" w:cstheme="minorEastAsia"/>
          <w:bCs w:val="0"/>
          <w:color w:val="333333"/>
          <w:highlight w:val="none"/>
          <w:shd w:val="clear" w:color="auto" w:fill="FFFFFF"/>
        </w:rPr>
        <w:t>8.</w:t>
      </w:r>
      <w:r>
        <w:rPr>
          <w:rStyle w:val="26"/>
          <w:rFonts w:hint="eastAsia" w:asciiTheme="minorEastAsia" w:hAnsiTheme="minorEastAsia" w:eastAsiaTheme="minorEastAsia" w:cstheme="minorEastAsia"/>
          <w:bCs w:val="0"/>
          <w:color w:val="333333"/>
          <w:highlight w:val="none"/>
          <w:shd w:val="clear" w:color="auto" w:fill="FFFFFF"/>
        </w:rPr>
        <w:t>招标（采购）文件的异议和投诉</w:t>
      </w:r>
    </w:p>
    <w:p w14:paraId="4CB7594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投标人（供应商）或者其他利害关系人对招标文件有异议的，应当在规定时间内以书面形式提出，受理异议的联系人和联系方式见招标（采购）人联系方式。</w:t>
      </w:r>
    </w:p>
    <w:p w14:paraId="17FBBEA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投标人（供应商）或者其他利害关系人对招标（采购）人的答复不满意，或者招标（采购）人未在规定时间内作出答复的，可以在规定时间内通过书面形式向监督管理部门提出投诉。</w:t>
      </w:r>
    </w:p>
    <w:p w14:paraId="5F049D69">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p>
    <w:p w14:paraId="0FE318C0">
      <w:pPr>
        <w:pStyle w:val="19"/>
        <w:shd w:val="clear" w:color="auto" w:fill="FFFFFF"/>
        <w:spacing w:before="0" w:beforeAutospacing="0" w:after="0" w:afterAutospacing="0" w:line="360" w:lineRule="auto"/>
        <w:rPr>
          <w:rFonts w:asciiTheme="minorEastAsia" w:hAnsiTheme="minorEastAsia" w:eastAsiaTheme="minorEastAsia" w:cstheme="minorEastAsia"/>
          <w:b/>
          <w:bCs/>
          <w:color w:val="333333"/>
          <w:highlight w:val="none"/>
          <w:shd w:val="clear" w:color="auto" w:fill="FFFFFF"/>
        </w:rPr>
      </w:pPr>
      <w:r>
        <w:rPr>
          <w:rFonts w:hint="eastAsia" w:asciiTheme="minorEastAsia" w:hAnsiTheme="minorEastAsia" w:eastAsiaTheme="minorEastAsia" w:cstheme="minorEastAsia"/>
          <w:b/>
          <w:bCs/>
          <w:color w:val="333333"/>
          <w:highlight w:val="none"/>
          <w:shd w:val="clear" w:color="auto" w:fill="FFFFFF"/>
        </w:rPr>
        <w:t>原招采信息官网网址：</w:t>
      </w:r>
    </w:p>
    <w:p w14:paraId="29B0DDB2">
      <w:pPr>
        <w:spacing w:line="360" w:lineRule="auto"/>
        <w:ind w:firstLine="482" w:firstLineChars="200"/>
        <w:rPr>
          <w:rFonts w:asciiTheme="minorEastAsia" w:hAnsiTheme="minorEastAsia" w:eastAsiaTheme="minorEastAsia" w:cstheme="minorEastAsia"/>
          <w:b/>
          <w:bCs/>
          <w:color w:val="333333"/>
          <w:sz w:val="24"/>
          <w:szCs w:val="24"/>
          <w:highlight w:val="none"/>
          <w:shd w:val="clear" w:color="auto" w:fill="FFFFFF"/>
        </w:rPr>
      </w:pPr>
      <w:r>
        <w:rPr>
          <w:rFonts w:hint="eastAsia" w:asciiTheme="minorEastAsia" w:hAnsiTheme="minorEastAsia" w:eastAsiaTheme="minorEastAsia" w:cstheme="minorEastAsia"/>
          <w:b/>
          <w:bCs/>
          <w:color w:val="333333"/>
          <w:sz w:val="24"/>
          <w:szCs w:val="24"/>
          <w:highlight w:val="none"/>
          <w:shd w:val="clear" w:color="auto" w:fill="FFFFFF"/>
        </w:rPr>
        <w:t>原招采信息官网网址：https://www.lanketz.com/col50/list</w:t>
      </w:r>
    </w:p>
    <w:p w14:paraId="58F4082B">
      <w:pPr>
        <w:widowControl/>
        <w:spacing w:line="360" w:lineRule="auto"/>
        <w:ind w:firstLine="482" w:firstLineChars="200"/>
        <w:jc w:val="left"/>
        <w:rPr>
          <w:highlight w:val="none"/>
        </w:rPr>
      </w:pPr>
      <w:r>
        <w:rPr>
          <w:rFonts w:hint="eastAsia" w:asciiTheme="minorEastAsia" w:hAnsiTheme="minorEastAsia" w:eastAsiaTheme="minorEastAsia" w:cstheme="minorEastAsia"/>
          <w:b/>
          <w:bCs/>
          <w:color w:val="333333"/>
          <w:sz w:val="24"/>
          <w:szCs w:val="24"/>
          <w:highlight w:val="none"/>
          <w:shd w:val="clear" w:color="auto" w:fill="FFFFFF"/>
        </w:rPr>
        <w:t>若有意参与投标，可前往原招采信息官网网址。</w:t>
      </w:r>
    </w:p>
    <w:p w14:paraId="742E476C">
      <w:pPr>
        <w:widowControl/>
        <w:jc w:val="left"/>
        <w:rPr>
          <w:rFonts w:ascii="宋体" w:hAnsi="宋体" w:eastAsia="宋体" w:cs="宋体"/>
          <w:sz w:val="24"/>
          <w:szCs w:val="18"/>
          <w:highlight w:val="none"/>
        </w:rPr>
      </w:pPr>
      <w:r>
        <w:rPr>
          <w:rFonts w:hint="eastAsia" w:ascii="宋体" w:hAnsi="宋体" w:eastAsia="宋体" w:cs="宋体"/>
          <w:sz w:val="24"/>
          <w:szCs w:val="18"/>
          <w:highlight w:val="none"/>
        </w:rPr>
        <w:br w:type="page"/>
      </w:r>
    </w:p>
    <w:p w14:paraId="22437404">
      <w:pPr>
        <w:numPr>
          <w:ilvl w:val="0"/>
          <w:numId w:val="1"/>
        </w:numPr>
        <w:spacing w:line="360" w:lineRule="auto"/>
        <w:jc w:val="center"/>
        <w:outlineLvl w:val="1"/>
        <w:rPr>
          <w:rFonts w:ascii="宋体" w:hAnsi="宋体" w:eastAsia="宋体" w:cs="宋体"/>
          <w:b/>
          <w:sz w:val="28"/>
          <w:highlight w:val="none"/>
        </w:rPr>
      </w:pPr>
      <w:bookmarkStart w:id="2" w:name="_Toc20821"/>
      <w:bookmarkStart w:id="3" w:name="_Toc31866"/>
      <w:r>
        <w:rPr>
          <w:rFonts w:hint="eastAsia" w:ascii="宋体" w:hAnsi="宋体" w:eastAsia="宋体" w:cs="宋体"/>
          <w:b/>
          <w:sz w:val="28"/>
          <w:highlight w:val="none"/>
        </w:rPr>
        <w:t xml:space="preserve"> 供应商须知</w:t>
      </w:r>
      <w:bookmarkEnd w:id="2"/>
      <w:bookmarkEnd w:id="3"/>
    </w:p>
    <w:tbl>
      <w:tblPr>
        <w:tblStyle w:val="23"/>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2825"/>
        <w:gridCol w:w="5937"/>
      </w:tblGrid>
      <w:tr w14:paraId="2CC4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0503FA48">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条款号</w:t>
            </w:r>
          </w:p>
        </w:tc>
        <w:tc>
          <w:tcPr>
            <w:tcW w:w="2825" w:type="dxa"/>
            <w:vAlign w:val="center"/>
          </w:tcPr>
          <w:p w14:paraId="56913A36">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条 款 名 称</w:t>
            </w:r>
          </w:p>
        </w:tc>
        <w:tc>
          <w:tcPr>
            <w:tcW w:w="5937" w:type="dxa"/>
            <w:vAlign w:val="center"/>
          </w:tcPr>
          <w:p w14:paraId="35FFAD8E">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编 列 内 容</w:t>
            </w:r>
          </w:p>
        </w:tc>
      </w:tr>
      <w:tr w14:paraId="1556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0E5A320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w:t>
            </w:r>
          </w:p>
        </w:tc>
        <w:tc>
          <w:tcPr>
            <w:tcW w:w="2825" w:type="dxa"/>
            <w:vAlign w:val="center"/>
          </w:tcPr>
          <w:p w14:paraId="1AD56B1C">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采购人</w:t>
            </w:r>
          </w:p>
        </w:tc>
        <w:tc>
          <w:tcPr>
            <w:tcW w:w="5937" w:type="dxa"/>
            <w:vAlign w:val="center"/>
          </w:tcPr>
          <w:p w14:paraId="52D1173F">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 xml:space="preserve">详见询比公告              </w:t>
            </w:r>
          </w:p>
        </w:tc>
      </w:tr>
      <w:tr w14:paraId="3A25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61" w:type="dxa"/>
            <w:vAlign w:val="center"/>
          </w:tcPr>
          <w:p w14:paraId="7A58F82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w:t>
            </w:r>
          </w:p>
        </w:tc>
        <w:tc>
          <w:tcPr>
            <w:tcW w:w="2825" w:type="dxa"/>
            <w:vAlign w:val="center"/>
          </w:tcPr>
          <w:p w14:paraId="4382DF9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项目名称、编号</w:t>
            </w:r>
          </w:p>
        </w:tc>
        <w:tc>
          <w:tcPr>
            <w:tcW w:w="5937" w:type="dxa"/>
            <w:vAlign w:val="center"/>
          </w:tcPr>
          <w:p w14:paraId="7F5263A2">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详见询比公告</w:t>
            </w:r>
          </w:p>
        </w:tc>
      </w:tr>
      <w:tr w14:paraId="4F64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61" w:type="dxa"/>
            <w:vAlign w:val="center"/>
          </w:tcPr>
          <w:p w14:paraId="0C1FBDD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w:t>
            </w:r>
          </w:p>
        </w:tc>
        <w:tc>
          <w:tcPr>
            <w:tcW w:w="2825" w:type="dxa"/>
            <w:vAlign w:val="center"/>
          </w:tcPr>
          <w:p w14:paraId="74832EB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项目地点</w:t>
            </w:r>
          </w:p>
        </w:tc>
        <w:tc>
          <w:tcPr>
            <w:tcW w:w="5937" w:type="dxa"/>
            <w:vAlign w:val="center"/>
          </w:tcPr>
          <w:p w14:paraId="18854242">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合肥市</w:t>
            </w:r>
          </w:p>
        </w:tc>
      </w:tr>
      <w:tr w14:paraId="230A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61" w:type="dxa"/>
            <w:vAlign w:val="center"/>
          </w:tcPr>
          <w:p w14:paraId="2B3FF0DC">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4</w:t>
            </w:r>
          </w:p>
        </w:tc>
        <w:tc>
          <w:tcPr>
            <w:tcW w:w="2825" w:type="dxa"/>
            <w:vAlign w:val="center"/>
          </w:tcPr>
          <w:p w14:paraId="1069C5D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资金来源</w:t>
            </w:r>
          </w:p>
        </w:tc>
        <w:tc>
          <w:tcPr>
            <w:tcW w:w="5937" w:type="dxa"/>
            <w:vAlign w:val="center"/>
          </w:tcPr>
          <w:p w14:paraId="6374FD41">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自筹</w:t>
            </w:r>
          </w:p>
        </w:tc>
      </w:tr>
      <w:tr w14:paraId="7123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161" w:type="dxa"/>
            <w:vAlign w:val="center"/>
          </w:tcPr>
          <w:p w14:paraId="2439D9C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5</w:t>
            </w:r>
          </w:p>
        </w:tc>
        <w:tc>
          <w:tcPr>
            <w:tcW w:w="2825" w:type="dxa"/>
            <w:vAlign w:val="center"/>
          </w:tcPr>
          <w:p w14:paraId="3CB687AD">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资金落实情况</w:t>
            </w:r>
          </w:p>
        </w:tc>
        <w:tc>
          <w:tcPr>
            <w:tcW w:w="5937" w:type="dxa"/>
            <w:vAlign w:val="center"/>
          </w:tcPr>
          <w:p w14:paraId="75757ACF">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已落实</w:t>
            </w:r>
          </w:p>
        </w:tc>
      </w:tr>
      <w:tr w14:paraId="2170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jc w:val="center"/>
        </w:trPr>
        <w:tc>
          <w:tcPr>
            <w:tcW w:w="1161" w:type="dxa"/>
            <w:vAlign w:val="center"/>
          </w:tcPr>
          <w:p w14:paraId="501E2E1D">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6</w:t>
            </w:r>
          </w:p>
        </w:tc>
        <w:tc>
          <w:tcPr>
            <w:tcW w:w="2825" w:type="dxa"/>
            <w:vAlign w:val="center"/>
          </w:tcPr>
          <w:p w14:paraId="27A076F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采购范围</w:t>
            </w:r>
          </w:p>
        </w:tc>
        <w:tc>
          <w:tcPr>
            <w:tcW w:w="5937" w:type="dxa"/>
            <w:vAlign w:val="center"/>
          </w:tcPr>
          <w:p w14:paraId="7E4E9436">
            <w:pPr>
              <w:spacing w:line="360" w:lineRule="auto"/>
              <w:rPr>
                <w:rFonts w:ascii="宋体" w:hAnsi="宋体" w:eastAsia="宋体" w:cs="宋体"/>
                <w:sz w:val="24"/>
                <w:szCs w:val="24"/>
                <w:highlight w:val="none"/>
              </w:rPr>
            </w:pPr>
            <w:r>
              <w:rPr>
                <w:rFonts w:hint="eastAsia" w:asciiTheme="minorEastAsia" w:hAnsiTheme="minorEastAsia" w:eastAsiaTheme="minorEastAsia" w:cstheme="minorEastAsia"/>
                <w:color w:val="333333"/>
                <w:sz w:val="24"/>
                <w:szCs w:val="24"/>
                <w:highlight w:val="none"/>
                <w:shd w:val="clear" w:color="auto" w:fill="FFFFFF"/>
              </w:rPr>
              <w:t>合肥蓝科投资有限公司工会委员会拟于2026年10月底在肥西聚星粮驿举办团建活动，活动内容包含上午室内趣味答题、中午统一就餐、下午室外团建趣味运动会，预估参与人数 79 人，最终以实际到场参与人数为准。现采购活动服务供应商提供室内活动场地及配套保障物料服务、餐饮服务、室外团建场地及配套保障物料服务等，具有详见采购人需求及合同。</w:t>
            </w:r>
          </w:p>
        </w:tc>
      </w:tr>
      <w:tr w14:paraId="302E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61" w:type="dxa"/>
            <w:vAlign w:val="center"/>
          </w:tcPr>
          <w:p w14:paraId="292CDF8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7</w:t>
            </w:r>
          </w:p>
        </w:tc>
        <w:tc>
          <w:tcPr>
            <w:tcW w:w="2825" w:type="dxa"/>
            <w:vAlign w:val="center"/>
          </w:tcPr>
          <w:p w14:paraId="690BF7E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服务期限要求</w:t>
            </w:r>
          </w:p>
        </w:tc>
        <w:tc>
          <w:tcPr>
            <w:tcW w:w="5937" w:type="dxa"/>
            <w:vAlign w:val="center"/>
          </w:tcPr>
          <w:p w14:paraId="33328425">
            <w:pPr>
              <w:spacing w:line="360" w:lineRule="auto"/>
              <w:rPr>
                <w:rFonts w:ascii="宋体" w:hAnsi="宋体" w:eastAsia="宋体" w:cs="宋体"/>
                <w:sz w:val="24"/>
                <w:szCs w:val="24"/>
                <w:highlight w:val="none"/>
              </w:rPr>
            </w:pPr>
            <w:r>
              <w:rPr>
                <w:rFonts w:ascii="Segoe UI Emoji" w:hAnsi="Segoe UI Emoji" w:eastAsia="Segoe UI Emoji" w:cs="Segoe UI Emoji"/>
                <w:color w:val="000000"/>
                <w:sz w:val="24"/>
                <w:szCs w:val="24"/>
                <w:highlight w:val="none"/>
              </w:rPr>
              <w:t>2026年</w:t>
            </w:r>
            <w:r>
              <w:rPr>
                <w:rFonts w:hint="eastAsia" w:ascii="Segoe UI Emoji" w:hAnsi="Segoe UI Emoji" w:eastAsia="宋体" w:cs="Segoe UI Emoji"/>
                <w:color w:val="000000"/>
                <w:sz w:val="24"/>
                <w:szCs w:val="24"/>
                <w:highlight w:val="none"/>
              </w:rPr>
              <w:t>10</w:t>
            </w:r>
            <w:r>
              <w:rPr>
                <w:rFonts w:ascii="Segoe UI Emoji" w:hAnsi="Segoe UI Emoji" w:eastAsia="Segoe UI Emoji" w:cs="Segoe UI Emoji"/>
                <w:color w:val="000000"/>
                <w:sz w:val="24"/>
                <w:szCs w:val="24"/>
                <w:highlight w:val="none"/>
              </w:rPr>
              <w:t>月底，具体时间以采购人通知为准</w:t>
            </w:r>
          </w:p>
        </w:tc>
      </w:tr>
      <w:tr w14:paraId="4B3E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61" w:type="dxa"/>
            <w:vAlign w:val="center"/>
          </w:tcPr>
          <w:p w14:paraId="0A404CB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8</w:t>
            </w:r>
          </w:p>
        </w:tc>
        <w:tc>
          <w:tcPr>
            <w:tcW w:w="2825" w:type="dxa"/>
            <w:vAlign w:val="center"/>
          </w:tcPr>
          <w:p w14:paraId="790B806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质量要求</w:t>
            </w:r>
          </w:p>
        </w:tc>
        <w:tc>
          <w:tcPr>
            <w:tcW w:w="5937" w:type="dxa"/>
            <w:vAlign w:val="center"/>
          </w:tcPr>
          <w:p w14:paraId="00199463">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合格</w:t>
            </w:r>
          </w:p>
        </w:tc>
      </w:tr>
      <w:tr w14:paraId="7F70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161" w:type="dxa"/>
            <w:vAlign w:val="center"/>
          </w:tcPr>
          <w:p w14:paraId="01AE5A2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9</w:t>
            </w:r>
          </w:p>
        </w:tc>
        <w:tc>
          <w:tcPr>
            <w:tcW w:w="2825" w:type="dxa"/>
            <w:vAlign w:val="center"/>
          </w:tcPr>
          <w:p w14:paraId="1DFA9C4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供应商资格</w:t>
            </w:r>
          </w:p>
        </w:tc>
        <w:tc>
          <w:tcPr>
            <w:tcW w:w="5937" w:type="dxa"/>
            <w:vAlign w:val="center"/>
          </w:tcPr>
          <w:p w14:paraId="0CBBEE26">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详见询比公告</w:t>
            </w:r>
          </w:p>
        </w:tc>
      </w:tr>
      <w:tr w14:paraId="5429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7958382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10</w:t>
            </w:r>
          </w:p>
        </w:tc>
        <w:tc>
          <w:tcPr>
            <w:tcW w:w="2825" w:type="dxa"/>
            <w:vAlign w:val="center"/>
          </w:tcPr>
          <w:p w14:paraId="7DF7BFC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是否接受联合体</w:t>
            </w:r>
          </w:p>
        </w:tc>
        <w:tc>
          <w:tcPr>
            <w:tcW w:w="5937" w:type="dxa"/>
            <w:vAlign w:val="center"/>
          </w:tcPr>
          <w:p w14:paraId="4BB441D6">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详见询比公告</w:t>
            </w:r>
          </w:p>
        </w:tc>
      </w:tr>
      <w:tr w14:paraId="163F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61" w:type="dxa"/>
            <w:vAlign w:val="center"/>
          </w:tcPr>
          <w:p w14:paraId="667D5615">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11</w:t>
            </w:r>
          </w:p>
        </w:tc>
        <w:tc>
          <w:tcPr>
            <w:tcW w:w="2825" w:type="dxa"/>
            <w:vAlign w:val="center"/>
          </w:tcPr>
          <w:p w14:paraId="555D533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踏勘现场</w:t>
            </w:r>
          </w:p>
        </w:tc>
        <w:tc>
          <w:tcPr>
            <w:tcW w:w="5937" w:type="dxa"/>
            <w:vAlign w:val="center"/>
          </w:tcPr>
          <w:p w14:paraId="77853D2E">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不组织，供应商自行踏勘</w:t>
            </w:r>
          </w:p>
        </w:tc>
      </w:tr>
      <w:tr w14:paraId="1BE70125">
        <w:tblPrEx>
          <w:tblCellMar>
            <w:top w:w="0" w:type="dxa"/>
            <w:left w:w="108" w:type="dxa"/>
            <w:bottom w:w="0" w:type="dxa"/>
            <w:right w:w="108" w:type="dxa"/>
          </w:tblCellMar>
        </w:tblPrEx>
        <w:trPr>
          <w:trHeight w:val="90" w:hRule="atLeast"/>
          <w:jc w:val="center"/>
        </w:trPr>
        <w:tc>
          <w:tcPr>
            <w:tcW w:w="1161" w:type="dxa"/>
            <w:vAlign w:val="center"/>
          </w:tcPr>
          <w:p w14:paraId="4E901CA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12</w:t>
            </w:r>
          </w:p>
        </w:tc>
        <w:tc>
          <w:tcPr>
            <w:tcW w:w="2825" w:type="dxa"/>
            <w:vAlign w:val="center"/>
          </w:tcPr>
          <w:p w14:paraId="79CE5FD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响应预备会</w:t>
            </w:r>
          </w:p>
        </w:tc>
        <w:tc>
          <w:tcPr>
            <w:tcW w:w="5937" w:type="dxa"/>
            <w:vAlign w:val="center"/>
          </w:tcPr>
          <w:p w14:paraId="6E285837">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不召开</w:t>
            </w:r>
          </w:p>
        </w:tc>
      </w:tr>
      <w:tr w14:paraId="51D5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Merge w:val="restart"/>
            <w:vAlign w:val="center"/>
          </w:tcPr>
          <w:p w14:paraId="02AC6F0B">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13</w:t>
            </w:r>
          </w:p>
        </w:tc>
        <w:tc>
          <w:tcPr>
            <w:tcW w:w="2825" w:type="dxa"/>
            <w:vMerge w:val="restart"/>
            <w:vAlign w:val="center"/>
          </w:tcPr>
          <w:p w14:paraId="746EB8CF">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供应商在响应预备会前提出问题</w:t>
            </w:r>
          </w:p>
        </w:tc>
        <w:tc>
          <w:tcPr>
            <w:tcW w:w="5937" w:type="dxa"/>
            <w:vAlign w:val="center"/>
          </w:tcPr>
          <w:p w14:paraId="592995BC">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时间：</w:t>
            </w:r>
            <w:r>
              <w:rPr>
                <w:rFonts w:hint="eastAsia" w:ascii="宋体" w:hAnsi="宋体" w:eastAsia="宋体" w:cs="宋体"/>
                <w:sz w:val="24"/>
                <w:szCs w:val="24"/>
                <w:highlight w:val="none"/>
                <w:u w:val="single"/>
              </w:rPr>
              <w:t xml:space="preserve">      /     </w:t>
            </w:r>
          </w:p>
        </w:tc>
      </w:tr>
      <w:tr w14:paraId="6F8E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Merge w:val="continue"/>
            <w:vAlign w:val="center"/>
          </w:tcPr>
          <w:p w14:paraId="162CFF4E">
            <w:pPr>
              <w:spacing w:line="360" w:lineRule="auto"/>
              <w:jc w:val="center"/>
              <w:rPr>
                <w:rFonts w:ascii="宋体" w:hAnsi="宋体" w:eastAsia="宋体" w:cs="宋体"/>
                <w:sz w:val="24"/>
                <w:szCs w:val="24"/>
                <w:highlight w:val="none"/>
              </w:rPr>
            </w:pPr>
          </w:p>
        </w:tc>
        <w:tc>
          <w:tcPr>
            <w:tcW w:w="2825" w:type="dxa"/>
            <w:vMerge w:val="continue"/>
            <w:vAlign w:val="center"/>
          </w:tcPr>
          <w:p w14:paraId="27747440">
            <w:pPr>
              <w:spacing w:line="360" w:lineRule="auto"/>
              <w:jc w:val="center"/>
              <w:rPr>
                <w:rFonts w:ascii="宋体" w:hAnsi="宋体" w:eastAsia="宋体" w:cs="宋体"/>
                <w:sz w:val="24"/>
                <w:szCs w:val="24"/>
                <w:highlight w:val="none"/>
              </w:rPr>
            </w:pPr>
          </w:p>
        </w:tc>
        <w:tc>
          <w:tcPr>
            <w:tcW w:w="5937" w:type="dxa"/>
            <w:vAlign w:val="center"/>
          </w:tcPr>
          <w:p w14:paraId="61471CBC">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形式：</w:t>
            </w:r>
            <w:r>
              <w:rPr>
                <w:rFonts w:hint="eastAsia" w:ascii="宋体" w:hAnsi="宋体" w:eastAsia="宋体" w:cs="宋体"/>
                <w:sz w:val="24"/>
                <w:szCs w:val="24"/>
                <w:highlight w:val="none"/>
                <w:u w:val="single"/>
              </w:rPr>
              <w:t xml:space="preserve">     /      </w:t>
            </w:r>
          </w:p>
        </w:tc>
      </w:tr>
      <w:tr w14:paraId="53A9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161" w:type="dxa"/>
            <w:vAlign w:val="center"/>
          </w:tcPr>
          <w:p w14:paraId="12ED746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14</w:t>
            </w:r>
          </w:p>
        </w:tc>
        <w:tc>
          <w:tcPr>
            <w:tcW w:w="2825" w:type="dxa"/>
            <w:vAlign w:val="center"/>
          </w:tcPr>
          <w:p w14:paraId="5A99F55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总包及分包规定</w:t>
            </w:r>
          </w:p>
        </w:tc>
        <w:tc>
          <w:tcPr>
            <w:tcW w:w="5937" w:type="dxa"/>
            <w:vAlign w:val="center"/>
          </w:tcPr>
          <w:p w14:paraId="5DBF6BB5">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不允许分包</w:t>
            </w:r>
          </w:p>
        </w:tc>
      </w:tr>
      <w:tr w14:paraId="5E3E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61" w:type="dxa"/>
            <w:vAlign w:val="center"/>
          </w:tcPr>
          <w:p w14:paraId="4A44C19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15</w:t>
            </w:r>
          </w:p>
        </w:tc>
        <w:tc>
          <w:tcPr>
            <w:tcW w:w="2825" w:type="dxa"/>
            <w:vAlign w:val="center"/>
          </w:tcPr>
          <w:p w14:paraId="0862260F">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构成询比文件的其他材料</w:t>
            </w:r>
          </w:p>
        </w:tc>
        <w:tc>
          <w:tcPr>
            <w:tcW w:w="5937" w:type="dxa"/>
            <w:vAlign w:val="center"/>
          </w:tcPr>
          <w:p w14:paraId="13BC27B5">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本项目有关的补充答疑等文件（如有）</w:t>
            </w:r>
          </w:p>
        </w:tc>
      </w:tr>
      <w:tr w14:paraId="65AE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3B646B7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16</w:t>
            </w:r>
          </w:p>
        </w:tc>
        <w:tc>
          <w:tcPr>
            <w:tcW w:w="2825" w:type="dxa"/>
            <w:vAlign w:val="center"/>
          </w:tcPr>
          <w:p w14:paraId="44A7D107">
            <w:pPr>
              <w:spacing w:line="360" w:lineRule="auto"/>
              <w:jc w:val="center"/>
              <w:rPr>
                <w:rFonts w:ascii="宋体" w:hAnsi="宋体" w:eastAsia="宋体" w:cs="宋体"/>
                <w:sz w:val="24"/>
                <w:szCs w:val="24"/>
                <w:highlight w:val="none"/>
              </w:rPr>
            </w:pPr>
            <w:r>
              <w:rPr>
                <w:rFonts w:hint="eastAsia" w:ascii="宋体" w:hAnsi="宋体" w:eastAsia="宋体" w:cs="宋体"/>
                <w:b/>
                <w:bCs/>
                <w:sz w:val="24"/>
                <w:szCs w:val="24"/>
                <w:highlight w:val="none"/>
              </w:rPr>
              <w:t>供应商要求澄清询比文件的截止时间</w:t>
            </w:r>
          </w:p>
        </w:tc>
        <w:tc>
          <w:tcPr>
            <w:tcW w:w="5937" w:type="dxa"/>
            <w:vAlign w:val="center"/>
          </w:tcPr>
          <w:p w14:paraId="25454F5D">
            <w:pPr>
              <w:widowControl/>
              <w:spacing w:line="432"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潜在供应商对询比文件有异议的，</w:t>
            </w:r>
            <w:r>
              <w:rPr>
                <w:rFonts w:hint="eastAsia" w:ascii="宋体" w:hAnsi="宋体" w:eastAsia="宋体" w:cs="宋体"/>
                <w:sz w:val="24"/>
                <w:highlight w:val="none"/>
              </w:rPr>
              <w:t>在</w:t>
            </w:r>
            <w:r>
              <w:rPr>
                <w:rFonts w:hint="eastAsia" w:ascii="宋体" w:hAnsi="宋体" w:eastAsia="宋体" w:cs="宋体"/>
                <w:b/>
                <w:bCs/>
                <w:color w:val="FF0000"/>
                <w:sz w:val="24"/>
                <w:szCs w:val="24"/>
                <w:highlight w:val="none"/>
                <w:u w:val="single"/>
              </w:rPr>
              <w:t xml:space="preserve"> 2026年10月</w:t>
            </w:r>
            <w:r>
              <w:rPr>
                <w:rFonts w:hint="eastAsia" w:ascii="宋体" w:hAnsi="宋体" w:eastAsia="宋体" w:cs="宋体"/>
                <w:b/>
                <w:bCs/>
                <w:color w:val="FF0000"/>
                <w:sz w:val="24"/>
                <w:szCs w:val="24"/>
                <w:highlight w:val="none"/>
                <w:u w:val="single"/>
                <w:lang w:val="en-US" w:eastAsia="zh-CN"/>
              </w:rPr>
              <w:t>23</w:t>
            </w:r>
            <w:r>
              <w:rPr>
                <w:rFonts w:hint="eastAsia" w:ascii="宋体" w:hAnsi="宋体" w:eastAsia="宋体" w:cs="宋体"/>
                <w:b/>
                <w:bCs/>
                <w:color w:val="FF0000"/>
                <w:sz w:val="24"/>
                <w:szCs w:val="24"/>
                <w:highlight w:val="none"/>
                <w:u w:val="single"/>
              </w:rPr>
              <w:t>日1</w:t>
            </w:r>
            <w:r>
              <w:rPr>
                <w:rFonts w:hint="eastAsia" w:ascii="宋体" w:hAnsi="宋体" w:eastAsia="宋体" w:cs="宋体"/>
                <w:b/>
                <w:bCs/>
                <w:color w:val="FF0000"/>
                <w:sz w:val="24"/>
                <w:szCs w:val="24"/>
                <w:highlight w:val="none"/>
                <w:u w:val="single"/>
                <w:lang w:val="en-US" w:eastAsia="zh-CN"/>
              </w:rPr>
              <w:t>5</w:t>
            </w:r>
            <w:r>
              <w:rPr>
                <w:rFonts w:hint="eastAsia" w:ascii="宋体" w:hAnsi="宋体" w:eastAsia="宋体" w:cs="宋体"/>
                <w:b/>
                <w:bCs/>
                <w:color w:val="FF0000"/>
                <w:sz w:val="24"/>
                <w:szCs w:val="24"/>
                <w:highlight w:val="none"/>
                <w:u w:val="single"/>
              </w:rPr>
              <w:t>:30</w:t>
            </w:r>
            <w:r>
              <w:rPr>
                <w:rFonts w:hint="eastAsia" w:ascii="宋体" w:hAnsi="宋体" w:eastAsia="宋体" w:cs="宋体"/>
                <w:sz w:val="24"/>
                <w:highlight w:val="none"/>
              </w:rPr>
              <w:t>前将疑问发至采购人邮箱</w:t>
            </w:r>
            <w:r>
              <w:rPr>
                <w:rFonts w:hint="eastAsia" w:ascii="宋体" w:hAnsi="宋体" w:eastAsia="宋体" w:cs="宋体"/>
                <w:b/>
                <w:bCs/>
                <w:sz w:val="24"/>
                <w:highlight w:val="none"/>
              </w:rPr>
              <w:t>（hflkzbb@163.com）</w:t>
            </w:r>
            <w:r>
              <w:rPr>
                <w:rFonts w:hint="eastAsia" w:ascii="宋体" w:hAnsi="宋体" w:eastAsia="宋体" w:cs="宋体"/>
                <w:sz w:val="24"/>
                <w:highlight w:val="none"/>
              </w:rPr>
              <w:t>，</w:t>
            </w:r>
            <w:r>
              <w:rPr>
                <w:rFonts w:hint="eastAsia" w:ascii="宋体" w:hAnsi="宋体" w:eastAsia="宋体" w:cs="宋体"/>
                <w:sz w:val="24"/>
                <w:szCs w:val="24"/>
                <w:highlight w:val="none"/>
              </w:rPr>
              <w:t>逾期采</w:t>
            </w:r>
            <w:r>
              <w:rPr>
                <w:rFonts w:hint="eastAsia" w:ascii="宋体" w:hAnsi="宋体" w:eastAsia="宋体" w:cs="宋体"/>
                <w:sz w:val="24"/>
                <w:highlight w:val="none"/>
              </w:rPr>
              <w:t>购人有权不接收及解答。采购人对询比文件的补疑、澄清、变更、延期，将在</w:t>
            </w:r>
            <w:r>
              <w:rPr>
                <w:rFonts w:hint="eastAsia" w:asciiTheme="minorEastAsia" w:hAnsiTheme="minorEastAsia" w:eastAsiaTheme="minorEastAsia" w:cstheme="minorEastAsia"/>
                <w:color w:val="333333"/>
                <w:sz w:val="24"/>
                <w:szCs w:val="24"/>
                <w:highlight w:val="none"/>
                <w:shd w:val="clear" w:color="auto" w:fill="FFFFFF"/>
              </w:rPr>
              <w:t>安徽公共资源交易集团网站和</w:t>
            </w:r>
            <w:r>
              <w:rPr>
                <w:rFonts w:hint="eastAsia" w:ascii="宋体" w:hAnsi="宋体" w:eastAsia="宋体" w:cs="宋体"/>
                <w:sz w:val="24"/>
                <w:highlight w:val="none"/>
              </w:rPr>
              <w:t>合肥蓝科投资有限公司官网（www.lanketz.com）上以公告方式发布，公告内容作为询比文件的组成部分，对供应商具有同样约束效力。供应商应主动上网查询。采购人不承担供应商未及时关注相关信息引发的相关责任。</w:t>
            </w:r>
            <w:r>
              <w:rPr>
                <w:rFonts w:hint="eastAsia" w:ascii="宋体" w:hAnsi="宋体" w:eastAsia="宋体" w:cs="宋体"/>
                <w:b/>
                <w:sz w:val="24"/>
                <w:szCs w:val="24"/>
                <w:highlight w:val="none"/>
              </w:rPr>
              <w:t> </w:t>
            </w:r>
          </w:p>
        </w:tc>
      </w:tr>
      <w:tr w14:paraId="0EA0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61" w:type="dxa"/>
            <w:vAlign w:val="center"/>
          </w:tcPr>
          <w:p w14:paraId="6BF05C7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17</w:t>
            </w:r>
          </w:p>
        </w:tc>
        <w:tc>
          <w:tcPr>
            <w:tcW w:w="2825" w:type="dxa"/>
            <w:vAlign w:val="center"/>
          </w:tcPr>
          <w:p w14:paraId="23998A1B">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构成响应文件的其他材料</w:t>
            </w:r>
          </w:p>
        </w:tc>
        <w:tc>
          <w:tcPr>
            <w:tcW w:w="5937" w:type="dxa"/>
            <w:vAlign w:val="center"/>
          </w:tcPr>
          <w:p w14:paraId="3353C344">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询比文件要求提供的证明材料及供应商认为有必要提交的其他证明材料等。</w:t>
            </w:r>
          </w:p>
        </w:tc>
      </w:tr>
      <w:tr w14:paraId="2BA0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61" w:type="dxa"/>
            <w:vAlign w:val="center"/>
          </w:tcPr>
          <w:p w14:paraId="39BFB0D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18</w:t>
            </w:r>
          </w:p>
        </w:tc>
        <w:tc>
          <w:tcPr>
            <w:tcW w:w="2825" w:type="dxa"/>
            <w:vAlign w:val="center"/>
          </w:tcPr>
          <w:p w14:paraId="3BBF16D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响应有效期</w:t>
            </w:r>
          </w:p>
        </w:tc>
        <w:tc>
          <w:tcPr>
            <w:tcW w:w="5937" w:type="dxa"/>
            <w:vAlign w:val="center"/>
          </w:tcPr>
          <w:p w14:paraId="4C6CD127">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从响应文件递交截止之日起：60个日历天</w:t>
            </w:r>
          </w:p>
        </w:tc>
      </w:tr>
      <w:tr w14:paraId="0758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61" w:type="dxa"/>
            <w:vAlign w:val="center"/>
          </w:tcPr>
          <w:p w14:paraId="5B3663C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19</w:t>
            </w:r>
          </w:p>
        </w:tc>
        <w:tc>
          <w:tcPr>
            <w:tcW w:w="2825" w:type="dxa"/>
            <w:vAlign w:val="center"/>
          </w:tcPr>
          <w:p w14:paraId="0AAFB80C">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响应保证金</w:t>
            </w:r>
          </w:p>
        </w:tc>
        <w:tc>
          <w:tcPr>
            <w:tcW w:w="5937" w:type="dxa"/>
            <w:vAlign w:val="center"/>
          </w:tcPr>
          <w:p w14:paraId="7ACBF14F">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是否要求供应商提交响应保证金：否</w:t>
            </w:r>
          </w:p>
        </w:tc>
      </w:tr>
      <w:tr w14:paraId="181D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161" w:type="dxa"/>
            <w:vAlign w:val="center"/>
          </w:tcPr>
          <w:p w14:paraId="57F60C87">
            <w:pPr>
              <w:spacing w:line="360" w:lineRule="auto"/>
              <w:jc w:val="center"/>
              <w:rPr>
                <w:rFonts w:ascii="宋体" w:hAnsi="宋体" w:eastAsia="宋体" w:cs="宋体"/>
                <w:b/>
                <w:bCs/>
                <w:sz w:val="24"/>
                <w:szCs w:val="24"/>
                <w:highlight w:val="none"/>
              </w:rPr>
            </w:pPr>
            <w:r>
              <w:rPr>
                <w:rFonts w:hint="eastAsia" w:ascii="宋体" w:hAnsi="宋体" w:eastAsia="宋体" w:cs="宋体"/>
                <w:sz w:val="24"/>
                <w:szCs w:val="24"/>
                <w:highlight w:val="none"/>
              </w:rPr>
              <w:t>20</w:t>
            </w:r>
          </w:p>
        </w:tc>
        <w:tc>
          <w:tcPr>
            <w:tcW w:w="2825" w:type="dxa"/>
            <w:vAlign w:val="center"/>
          </w:tcPr>
          <w:p w14:paraId="13B90FED">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业绩要求</w:t>
            </w:r>
          </w:p>
        </w:tc>
        <w:tc>
          <w:tcPr>
            <w:tcW w:w="5937" w:type="dxa"/>
            <w:vAlign w:val="center"/>
          </w:tcPr>
          <w:p w14:paraId="2A3B4B16">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 xml:space="preserve">详见询比公告 </w:t>
            </w:r>
          </w:p>
        </w:tc>
      </w:tr>
      <w:tr w14:paraId="30EA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2A0DAF8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21</w:t>
            </w:r>
          </w:p>
        </w:tc>
        <w:tc>
          <w:tcPr>
            <w:tcW w:w="2825" w:type="dxa"/>
            <w:vAlign w:val="center"/>
          </w:tcPr>
          <w:p w14:paraId="51973A7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是否允许递交备选响应文件</w:t>
            </w:r>
          </w:p>
        </w:tc>
        <w:tc>
          <w:tcPr>
            <w:tcW w:w="5937" w:type="dxa"/>
            <w:vAlign w:val="center"/>
          </w:tcPr>
          <w:p w14:paraId="7B6965D5">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不允许</w:t>
            </w:r>
          </w:p>
        </w:tc>
      </w:tr>
      <w:tr w14:paraId="2B61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2397DB8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22</w:t>
            </w:r>
          </w:p>
        </w:tc>
        <w:tc>
          <w:tcPr>
            <w:tcW w:w="2825" w:type="dxa"/>
            <w:vAlign w:val="center"/>
          </w:tcPr>
          <w:p w14:paraId="6A208B3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签字或盖章要求</w:t>
            </w:r>
          </w:p>
        </w:tc>
        <w:tc>
          <w:tcPr>
            <w:tcW w:w="5937" w:type="dxa"/>
            <w:vAlign w:val="center"/>
          </w:tcPr>
          <w:p w14:paraId="368732B0">
            <w:pPr>
              <w:spacing w:line="360" w:lineRule="auto"/>
              <w:rPr>
                <w:rFonts w:ascii="宋体" w:hAnsi="宋体" w:eastAsia="宋体" w:cs="宋体"/>
                <w:sz w:val="24"/>
                <w:szCs w:val="24"/>
                <w:highlight w:val="none"/>
              </w:rPr>
            </w:pPr>
            <w:r>
              <w:rPr>
                <w:rFonts w:hint="eastAsia" w:ascii="宋体" w:hAnsi="宋体" w:eastAsia="宋体" w:cs="宋体"/>
                <w:b/>
                <w:bCs/>
                <w:sz w:val="24"/>
                <w:szCs w:val="24"/>
                <w:highlight w:val="none"/>
              </w:rPr>
              <w:t>响应文件格式中要求签字或盖章的地方由法定代表人或委托代理人签字或盖章。</w:t>
            </w:r>
          </w:p>
        </w:tc>
      </w:tr>
      <w:tr w14:paraId="54A1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Align w:val="center"/>
          </w:tcPr>
          <w:p w14:paraId="4D86513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23</w:t>
            </w:r>
          </w:p>
        </w:tc>
        <w:tc>
          <w:tcPr>
            <w:tcW w:w="2825" w:type="dxa"/>
            <w:vAlign w:val="center"/>
          </w:tcPr>
          <w:p w14:paraId="0F418343">
            <w:pPr>
              <w:spacing w:line="360" w:lineRule="auto"/>
              <w:jc w:val="center"/>
              <w:rPr>
                <w:rFonts w:ascii="宋体" w:hAnsi="宋体" w:eastAsia="宋体" w:cs="宋体"/>
                <w:sz w:val="24"/>
                <w:szCs w:val="24"/>
                <w:highlight w:val="none"/>
              </w:rPr>
            </w:pPr>
            <w:r>
              <w:rPr>
                <w:rFonts w:hint="eastAsia" w:ascii="宋体" w:hAnsi="宋体" w:eastAsia="宋体" w:cs="宋体"/>
                <w:b/>
                <w:bCs/>
                <w:sz w:val="24"/>
                <w:szCs w:val="24"/>
                <w:highlight w:val="none"/>
              </w:rPr>
              <w:t>响应文件要求</w:t>
            </w:r>
          </w:p>
        </w:tc>
        <w:tc>
          <w:tcPr>
            <w:tcW w:w="5937" w:type="dxa"/>
            <w:vAlign w:val="center"/>
          </w:tcPr>
          <w:p w14:paraId="2C644B21">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1.响应文件应采用不褪色的材料书写或打印或复印。</w:t>
            </w:r>
          </w:p>
          <w:p w14:paraId="4E58158F">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2.方式：</w:t>
            </w:r>
            <w:r>
              <w:rPr>
                <w:rFonts w:hint="eastAsia" w:ascii="宋体" w:hAnsi="宋体" w:eastAsia="宋体" w:cs="宋体"/>
                <w:b/>
                <w:bCs/>
                <w:sz w:val="24"/>
                <w:szCs w:val="24"/>
                <w:highlight w:val="none"/>
              </w:rPr>
              <w:t>纸质版响应</w:t>
            </w:r>
            <w:r>
              <w:rPr>
                <w:rFonts w:hint="eastAsia" w:ascii="宋体" w:hAnsi="宋体" w:eastAsia="宋体" w:cs="宋体"/>
                <w:sz w:val="24"/>
                <w:szCs w:val="24"/>
                <w:highlight w:val="none"/>
              </w:rPr>
              <w:t>（内容详见第六章响应文件格式）</w:t>
            </w:r>
          </w:p>
        </w:tc>
      </w:tr>
      <w:tr w14:paraId="50FB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Align w:val="center"/>
          </w:tcPr>
          <w:p w14:paraId="76F4B0C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24</w:t>
            </w:r>
          </w:p>
        </w:tc>
        <w:tc>
          <w:tcPr>
            <w:tcW w:w="2825" w:type="dxa"/>
            <w:vAlign w:val="center"/>
          </w:tcPr>
          <w:p w14:paraId="018F1893">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响应文件的正本与副本装订要求</w:t>
            </w:r>
          </w:p>
        </w:tc>
        <w:tc>
          <w:tcPr>
            <w:tcW w:w="5937" w:type="dxa"/>
            <w:vAlign w:val="center"/>
          </w:tcPr>
          <w:p w14:paraId="4ACB330E">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响应文件正副本份数：</w:t>
            </w:r>
            <w:r>
              <w:rPr>
                <w:rFonts w:hint="eastAsia" w:ascii="宋体" w:hAnsi="宋体" w:eastAsia="宋体" w:cs="宋体"/>
                <w:b/>
                <w:bCs/>
                <w:sz w:val="24"/>
                <w:szCs w:val="24"/>
                <w:highlight w:val="none"/>
                <w:u w:val="single"/>
              </w:rPr>
              <w:t>正本一份，副本三份</w:t>
            </w:r>
          </w:p>
        </w:tc>
      </w:tr>
      <w:tr w14:paraId="2FD6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61" w:type="dxa"/>
            <w:vAlign w:val="center"/>
          </w:tcPr>
          <w:p w14:paraId="376CA7B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25</w:t>
            </w:r>
          </w:p>
        </w:tc>
        <w:tc>
          <w:tcPr>
            <w:tcW w:w="2825" w:type="dxa"/>
            <w:vAlign w:val="center"/>
          </w:tcPr>
          <w:p w14:paraId="1CC92B62">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封套上写明（密封要求）</w:t>
            </w:r>
          </w:p>
        </w:tc>
        <w:tc>
          <w:tcPr>
            <w:tcW w:w="5937" w:type="dxa"/>
            <w:vAlign w:val="center"/>
          </w:tcPr>
          <w:p w14:paraId="5DD6FFCA">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封套上写明：</w:t>
            </w:r>
          </w:p>
          <w:p w14:paraId="60C4D432">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(项目名称)响应文件</w:t>
            </w:r>
          </w:p>
          <w:p w14:paraId="2D19C12F">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在</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年</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月</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 xml:space="preserve">日 </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时</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分前不得开启</w:t>
            </w:r>
          </w:p>
          <w:p w14:paraId="3D5097A1">
            <w:pPr>
              <w:spacing w:line="360" w:lineRule="auto"/>
              <w:rPr>
                <w:rFonts w:ascii="宋体" w:hAnsi="宋体" w:eastAsia="宋体" w:cs="宋体"/>
                <w:b/>
                <w:bCs/>
                <w:sz w:val="24"/>
                <w:szCs w:val="24"/>
                <w:highlight w:val="none"/>
                <w:u w:val="single"/>
              </w:rPr>
            </w:pPr>
            <w:r>
              <w:rPr>
                <w:rFonts w:hint="eastAsia" w:ascii="宋体" w:hAnsi="宋体" w:eastAsia="宋体" w:cs="宋体"/>
                <w:b/>
                <w:bCs/>
                <w:sz w:val="24"/>
                <w:szCs w:val="24"/>
                <w:highlight w:val="none"/>
              </w:rPr>
              <w:t>供应商名称：</w:t>
            </w:r>
            <w:r>
              <w:rPr>
                <w:rFonts w:hint="eastAsia" w:ascii="宋体" w:hAnsi="宋体" w:eastAsia="宋体" w:cs="宋体"/>
                <w:b/>
                <w:bCs/>
                <w:sz w:val="24"/>
                <w:szCs w:val="24"/>
                <w:highlight w:val="none"/>
                <w:u w:val="single"/>
              </w:rPr>
              <w:t xml:space="preserve">                           </w:t>
            </w:r>
          </w:p>
          <w:p w14:paraId="68240713">
            <w:pPr>
              <w:spacing w:line="360" w:lineRule="auto"/>
              <w:rPr>
                <w:rFonts w:ascii="宋体" w:hAnsi="宋体" w:eastAsia="宋体" w:cs="宋体"/>
                <w:b/>
                <w:bCs/>
                <w:sz w:val="24"/>
                <w:szCs w:val="24"/>
                <w:highlight w:val="none"/>
                <w:u w:val="single"/>
              </w:rPr>
            </w:pPr>
            <w:r>
              <w:rPr>
                <w:rFonts w:hint="eastAsia" w:ascii="宋体" w:hAnsi="宋体" w:eastAsia="宋体" w:cs="宋体"/>
                <w:b/>
                <w:bCs/>
                <w:sz w:val="24"/>
                <w:szCs w:val="24"/>
                <w:highlight w:val="none"/>
              </w:rPr>
              <w:t>密封要求：响应文件密封包装，在封口处加盖供应商单位公章。</w:t>
            </w:r>
          </w:p>
        </w:tc>
      </w:tr>
      <w:tr w14:paraId="3CF8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61" w:type="dxa"/>
            <w:vAlign w:val="center"/>
          </w:tcPr>
          <w:p w14:paraId="43888FE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26</w:t>
            </w:r>
          </w:p>
        </w:tc>
        <w:tc>
          <w:tcPr>
            <w:tcW w:w="2825" w:type="dxa"/>
            <w:vAlign w:val="center"/>
          </w:tcPr>
          <w:p w14:paraId="4D79DBE2">
            <w:pPr>
              <w:pStyle w:val="7"/>
              <w:rPr>
                <w:rFonts w:ascii="宋体" w:hAnsi="宋体" w:eastAsia="宋体" w:cs="宋体"/>
                <w:b/>
                <w:bCs/>
                <w:sz w:val="24"/>
                <w:szCs w:val="24"/>
                <w:highlight w:val="none"/>
              </w:rPr>
            </w:pPr>
            <w:r>
              <w:rPr>
                <w:rFonts w:hint="eastAsia" w:ascii="宋体" w:hAnsi="宋体" w:eastAsia="宋体" w:cs="宋体"/>
                <w:b/>
                <w:bCs/>
                <w:sz w:val="24"/>
                <w:szCs w:val="24"/>
                <w:highlight w:val="none"/>
              </w:rPr>
              <w:t>响应文件递交截止时间</w:t>
            </w:r>
          </w:p>
        </w:tc>
        <w:tc>
          <w:tcPr>
            <w:tcW w:w="5937" w:type="dxa"/>
            <w:vAlign w:val="center"/>
          </w:tcPr>
          <w:p w14:paraId="550A4655">
            <w:pPr>
              <w:spacing w:line="360" w:lineRule="auto"/>
              <w:rPr>
                <w:rFonts w:ascii="宋体" w:hAnsi="宋体" w:eastAsia="宋体" w:cs="宋体"/>
                <w:b/>
                <w:bCs/>
                <w:sz w:val="24"/>
                <w:szCs w:val="24"/>
                <w:highlight w:val="none"/>
              </w:rPr>
            </w:pPr>
            <w:r>
              <w:rPr>
                <w:rFonts w:hint="eastAsia" w:ascii="宋体" w:hAnsi="宋体" w:eastAsia="宋体" w:cs="宋体"/>
                <w:sz w:val="24"/>
                <w:szCs w:val="24"/>
                <w:highlight w:val="none"/>
              </w:rPr>
              <w:t xml:space="preserve">详见询比公告 </w:t>
            </w:r>
          </w:p>
        </w:tc>
      </w:tr>
      <w:tr w14:paraId="3883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61" w:type="dxa"/>
            <w:vAlign w:val="center"/>
          </w:tcPr>
          <w:p w14:paraId="7585305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27</w:t>
            </w:r>
          </w:p>
        </w:tc>
        <w:tc>
          <w:tcPr>
            <w:tcW w:w="2825" w:type="dxa"/>
            <w:vAlign w:val="center"/>
          </w:tcPr>
          <w:p w14:paraId="154D3861">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递交响应文件地点</w:t>
            </w:r>
          </w:p>
        </w:tc>
        <w:tc>
          <w:tcPr>
            <w:tcW w:w="5937" w:type="dxa"/>
            <w:vAlign w:val="center"/>
          </w:tcPr>
          <w:p w14:paraId="0D07977F">
            <w:pPr>
              <w:spacing w:line="360" w:lineRule="auto"/>
              <w:rPr>
                <w:rFonts w:ascii="宋体" w:hAnsi="宋体" w:eastAsia="宋体" w:cs="宋体"/>
                <w:b/>
                <w:bCs/>
                <w:sz w:val="24"/>
                <w:szCs w:val="24"/>
                <w:highlight w:val="none"/>
              </w:rPr>
            </w:pPr>
            <w:r>
              <w:rPr>
                <w:rFonts w:hint="eastAsia" w:ascii="宋体" w:hAnsi="宋体" w:eastAsia="宋体" w:cs="宋体"/>
                <w:sz w:val="24"/>
                <w:szCs w:val="24"/>
                <w:highlight w:val="none"/>
              </w:rPr>
              <w:t xml:space="preserve">详见询比公告 </w:t>
            </w:r>
          </w:p>
        </w:tc>
      </w:tr>
      <w:tr w14:paraId="1914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61" w:type="dxa"/>
            <w:vAlign w:val="center"/>
          </w:tcPr>
          <w:p w14:paraId="2D16F77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28</w:t>
            </w:r>
          </w:p>
        </w:tc>
        <w:tc>
          <w:tcPr>
            <w:tcW w:w="2825" w:type="dxa"/>
            <w:vAlign w:val="center"/>
          </w:tcPr>
          <w:p w14:paraId="008F79D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是否退还响应文件</w:t>
            </w:r>
          </w:p>
        </w:tc>
        <w:tc>
          <w:tcPr>
            <w:tcW w:w="5937" w:type="dxa"/>
            <w:vAlign w:val="center"/>
          </w:tcPr>
          <w:p w14:paraId="7856C6BF">
            <w:pPr>
              <w:spacing w:line="360" w:lineRule="auto"/>
              <w:ind w:left="360"/>
              <w:rPr>
                <w:rFonts w:ascii="宋体" w:hAnsi="宋体" w:eastAsia="宋体" w:cs="宋体"/>
                <w:b/>
                <w:bCs/>
                <w:sz w:val="24"/>
                <w:szCs w:val="24"/>
                <w:highlight w:val="none"/>
              </w:rPr>
            </w:pPr>
            <w:r>
              <w:rPr>
                <w:rFonts w:hint="eastAsia" w:ascii="宋体" w:hAnsi="宋体" w:eastAsia="宋体" w:cs="宋体"/>
                <w:sz w:val="24"/>
                <w:szCs w:val="24"/>
                <w:highlight w:val="none"/>
              </w:rPr>
              <w:t>否</w:t>
            </w:r>
          </w:p>
        </w:tc>
      </w:tr>
      <w:tr w14:paraId="2D4D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618B56D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29</w:t>
            </w:r>
          </w:p>
        </w:tc>
        <w:tc>
          <w:tcPr>
            <w:tcW w:w="2825" w:type="dxa"/>
            <w:vAlign w:val="center"/>
          </w:tcPr>
          <w:p w14:paraId="50792C8B">
            <w:pPr>
              <w:spacing w:line="360" w:lineRule="auto"/>
              <w:jc w:val="center"/>
              <w:rPr>
                <w:rFonts w:ascii="宋体" w:hAnsi="宋体" w:eastAsia="宋体" w:cs="宋体"/>
                <w:sz w:val="24"/>
                <w:szCs w:val="24"/>
                <w:highlight w:val="none"/>
              </w:rPr>
            </w:pPr>
            <w:r>
              <w:rPr>
                <w:rFonts w:hint="eastAsia" w:ascii="宋体" w:hAnsi="宋体" w:eastAsia="宋体" w:cs="宋体"/>
                <w:b/>
                <w:bCs/>
                <w:sz w:val="24"/>
                <w:szCs w:val="24"/>
                <w:highlight w:val="none"/>
              </w:rPr>
              <w:t>询比时间和地点</w:t>
            </w:r>
          </w:p>
        </w:tc>
        <w:tc>
          <w:tcPr>
            <w:tcW w:w="5937" w:type="dxa"/>
            <w:vAlign w:val="center"/>
          </w:tcPr>
          <w:p w14:paraId="2E219E77">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 xml:space="preserve">详见询比公告 </w:t>
            </w:r>
          </w:p>
        </w:tc>
      </w:tr>
      <w:tr w14:paraId="09F1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61" w:type="dxa"/>
            <w:vAlign w:val="center"/>
          </w:tcPr>
          <w:p w14:paraId="573DFBA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30</w:t>
            </w:r>
          </w:p>
        </w:tc>
        <w:tc>
          <w:tcPr>
            <w:tcW w:w="2825" w:type="dxa"/>
            <w:vAlign w:val="center"/>
          </w:tcPr>
          <w:p w14:paraId="6A7D270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询比程序</w:t>
            </w:r>
          </w:p>
        </w:tc>
        <w:tc>
          <w:tcPr>
            <w:tcW w:w="5937" w:type="dxa"/>
            <w:vAlign w:val="center"/>
          </w:tcPr>
          <w:p w14:paraId="5ADA5EFB">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详见第四章 三.评审程序</w:t>
            </w:r>
          </w:p>
        </w:tc>
      </w:tr>
      <w:tr w14:paraId="6638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Align w:val="center"/>
          </w:tcPr>
          <w:p w14:paraId="15ADD2B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31</w:t>
            </w:r>
          </w:p>
        </w:tc>
        <w:tc>
          <w:tcPr>
            <w:tcW w:w="2825" w:type="dxa"/>
            <w:vAlign w:val="center"/>
          </w:tcPr>
          <w:p w14:paraId="029DEDE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评审小组的组建</w:t>
            </w:r>
          </w:p>
        </w:tc>
        <w:tc>
          <w:tcPr>
            <w:tcW w:w="5937" w:type="dxa"/>
            <w:vAlign w:val="center"/>
          </w:tcPr>
          <w:p w14:paraId="78021F8C">
            <w:pPr>
              <w:spacing w:line="360" w:lineRule="auto"/>
              <w:ind w:left="600" w:hanging="600" w:hangingChars="250"/>
              <w:rPr>
                <w:rFonts w:ascii="宋体" w:hAnsi="宋体" w:eastAsia="宋体" w:cs="宋体"/>
                <w:sz w:val="24"/>
                <w:szCs w:val="24"/>
                <w:highlight w:val="none"/>
              </w:rPr>
            </w:pPr>
            <w:r>
              <w:rPr>
                <w:rFonts w:hint="eastAsia" w:ascii="宋体" w:hAnsi="宋体" w:eastAsia="宋体" w:cs="宋体"/>
                <w:sz w:val="24"/>
                <w:szCs w:val="24"/>
                <w:highlight w:val="none"/>
              </w:rPr>
              <w:t>评审小组构成:3人及以上单数</w:t>
            </w:r>
          </w:p>
          <w:p w14:paraId="007CC269">
            <w:pPr>
              <w:spacing w:line="360" w:lineRule="auto"/>
              <w:ind w:left="600" w:hanging="600" w:hangingChars="250"/>
              <w:rPr>
                <w:rFonts w:ascii="宋体" w:hAnsi="宋体" w:eastAsia="宋体" w:cs="宋体"/>
                <w:sz w:val="24"/>
                <w:szCs w:val="24"/>
                <w:highlight w:val="none"/>
              </w:rPr>
            </w:pPr>
            <w:r>
              <w:rPr>
                <w:rFonts w:hint="eastAsia" w:ascii="宋体" w:hAnsi="宋体" w:eastAsia="宋体" w:cs="宋体"/>
                <w:sz w:val="24"/>
                <w:szCs w:val="24"/>
                <w:highlight w:val="none"/>
              </w:rPr>
              <w:t>评审小组确定方式：按照《合肥蓝科投资有限公司招标采购项目业主评委管理办法》</w:t>
            </w:r>
          </w:p>
        </w:tc>
      </w:tr>
      <w:tr w14:paraId="6482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28C15F9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32</w:t>
            </w:r>
          </w:p>
        </w:tc>
        <w:tc>
          <w:tcPr>
            <w:tcW w:w="2825" w:type="dxa"/>
            <w:vAlign w:val="center"/>
          </w:tcPr>
          <w:p w14:paraId="347B58CA">
            <w:pPr>
              <w:spacing w:line="360" w:lineRule="auto"/>
              <w:jc w:val="center"/>
              <w:rPr>
                <w:highlight w:val="none"/>
              </w:rPr>
            </w:pPr>
            <w:r>
              <w:rPr>
                <w:rFonts w:hint="eastAsia" w:ascii="宋体" w:hAnsi="宋体" w:eastAsia="宋体" w:cs="宋体"/>
                <w:sz w:val="24"/>
                <w:szCs w:val="24"/>
                <w:highlight w:val="none"/>
              </w:rPr>
              <w:t>履约担保</w:t>
            </w:r>
          </w:p>
        </w:tc>
        <w:tc>
          <w:tcPr>
            <w:tcW w:w="5937" w:type="dxa"/>
            <w:vAlign w:val="center"/>
          </w:tcPr>
          <w:p w14:paraId="012C9FB3">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本项目不收履约担保</w:t>
            </w:r>
          </w:p>
        </w:tc>
      </w:tr>
      <w:tr w14:paraId="5205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61" w:type="dxa"/>
            <w:vAlign w:val="center"/>
          </w:tcPr>
          <w:p w14:paraId="399B2AD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33</w:t>
            </w:r>
          </w:p>
        </w:tc>
        <w:tc>
          <w:tcPr>
            <w:tcW w:w="2825" w:type="dxa"/>
            <w:vAlign w:val="center"/>
          </w:tcPr>
          <w:p w14:paraId="6448B41C">
            <w:pPr>
              <w:pStyle w:val="30"/>
              <w:widowControl w:val="0"/>
              <w:spacing w:before="0" w:beforeAutospacing="0" w:after="0" w:afterAutospacing="0" w:line="360" w:lineRule="auto"/>
              <w:rPr>
                <w:rFonts w:ascii="宋体" w:hAnsi="宋体" w:eastAsia="宋体" w:cs="宋体"/>
                <w:sz w:val="24"/>
                <w:szCs w:val="24"/>
                <w:highlight w:val="none"/>
              </w:rPr>
            </w:pPr>
            <w:r>
              <w:rPr>
                <w:rFonts w:hint="eastAsia" w:asciiTheme="minorEastAsia" w:hAnsiTheme="minorEastAsia" w:eastAsiaTheme="minorEastAsia" w:cstheme="minorEastAsia"/>
                <w:sz w:val="24"/>
                <w:szCs w:val="24"/>
                <w:highlight w:val="none"/>
              </w:rPr>
              <w:t>最高响应限价</w:t>
            </w:r>
          </w:p>
        </w:tc>
        <w:tc>
          <w:tcPr>
            <w:tcW w:w="5937" w:type="dxa"/>
            <w:vAlign w:val="center"/>
          </w:tcPr>
          <w:p w14:paraId="624757E5">
            <w:pPr>
              <w:snapToGrid w:val="0"/>
              <w:spacing w:line="360" w:lineRule="auto"/>
              <w:jc w:val="left"/>
              <w:rPr>
                <w:rFonts w:asciiTheme="minorEastAsia" w:hAnsiTheme="minorEastAsia" w:eastAsiaTheme="minorEastAsia" w:cstheme="minorEastAsia"/>
                <w:b/>
                <w:bCs/>
                <w:snapToGrid w:val="0"/>
                <w:sz w:val="24"/>
                <w:szCs w:val="24"/>
                <w:highlight w:val="none"/>
              </w:rPr>
            </w:pPr>
            <w:r>
              <w:rPr>
                <w:rFonts w:hint="eastAsia" w:asciiTheme="minorEastAsia" w:hAnsiTheme="minorEastAsia" w:eastAsiaTheme="minorEastAsia" w:cstheme="minorEastAsia"/>
                <w:b/>
                <w:bCs/>
                <w:snapToGrid w:val="0"/>
                <w:sz w:val="24"/>
                <w:szCs w:val="24"/>
                <w:highlight w:val="none"/>
              </w:rPr>
              <w:t xml:space="preserve">□无 ；     </w:t>
            </w:r>
          </w:p>
          <w:p w14:paraId="2A56BB5A">
            <w:pPr>
              <w:snapToGrid w:val="0"/>
              <w:spacing w:line="360" w:lineRule="auto"/>
              <w:jc w:val="left"/>
              <w:rPr>
                <w:rFonts w:ascii="宋体" w:hAnsi="宋体" w:cs="宋体" w:eastAsiaTheme="minorEastAsia"/>
                <w:b/>
                <w:bCs/>
                <w:sz w:val="24"/>
                <w:szCs w:val="24"/>
                <w:highlight w:val="none"/>
              </w:rPr>
            </w:pPr>
            <w:r>
              <w:rPr>
                <w:rFonts w:hint="eastAsia" w:asciiTheme="minorEastAsia" w:hAnsiTheme="minorEastAsia" w:eastAsiaTheme="minorEastAsia" w:cstheme="minorEastAsia"/>
                <w:b/>
                <w:bCs/>
                <w:sz w:val="24"/>
                <w:szCs w:val="24"/>
                <w:highlight w:val="none"/>
              </w:rPr>
              <w:t>☑</w:t>
            </w:r>
            <w:r>
              <w:rPr>
                <w:rFonts w:hint="eastAsia" w:asciiTheme="minorEastAsia" w:hAnsiTheme="minorEastAsia" w:eastAsiaTheme="minorEastAsia" w:cstheme="minorEastAsia"/>
                <w:b/>
                <w:bCs/>
                <w:snapToGrid w:val="0"/>
                <w:sz w:val="24"/>
                <w:szCs w:val="24"/>
                <w:highlight w:val="none"/>
              </w:rPr>
              <w:t>有，</w:t>
            </w:r>
            <w:r>
              <w:rPr>
                <w:rFonts w:hint="eastAsia" w:asciiTheme="minorEastAsia" w:hAnsiTheme="minorEastAsia" w:eastAsiaTheme="minorEastAsia" w:cstheme="minorEastAsia"/>
                <w:b/>
                <w:bCs/>
                <w:sz w:val="24"/>
                <w:szCs w:val="24"/>
                <w:highlight w:val="none"/>
              </w:rPr>
              <w:t>最高响应限价：32950.00元（含税）</w:t>
            </w:r>
          </w:p>
        </w:tc>
      </w:tr>
      <w:tr w14:paraId="33F8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466DB69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34</w:t>
            </w:r>
          </w:p>
        </w:tc>
        <w:tc>
          <w:tcPr>
            <w:tcW w:w="2825" w:type="dxa"/>
            <w:vAlign w:val="center"/>
          </w:tcPr>
          <w:p w14:paraId="6282F156">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付款方式</w:t>
            </w:r>
          </w:p>
        </w:tc>
        <w:tc>
          <w:tcPr>
            <w:tcW w:w="5937" w:type="dxa"/>
            <w:vAlign w:val="center"/>
          </w:tcPr>
          <w:p w14:paraId="114A874D">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付</w:t>
            </w:r>
            <w:r>
              <w:rPr>
                <w:rFonts w:hint="eastAsia" w:ascii="宋体" w:hAnsi="宋体" w:eastAsia="宋体" w:cs="宋体"/>
                <w:sz w:val="24"/>
                <w:highlight w:val="none"/>
              </w:rPr>
              <w:t>款方式：</w:t>
            </w:r>
            <w:r>
              <w:rPr>
                <w:rFonts w:hint="eastAsia" w:ascii="宋体" w:hAnsi="宋体" w:eastAsia="宋体" w:cs="宋体"/>
                <w:kern w:val="0"/>
                <w:sz w:val="24"/>
                <w:szCs w:val="24"/>
                <w:highlight w:val="none"/>
                <w:lang w:val="en-US" w:eastAsia="zh-CN"/>
              </w:rPr>
              <w:t>活动结束，</w:t>
            </w:r>
            <w:r>
              <w:rPr>
                <w:rFonts w:hint="eastAsia" w:ascii="宋体" w:hAnsi="宋体" w:eastAsia="宋体" w:cs="宋体"/>
                <w:kern w:val="0"/>
                <w:sz w:val="24"/>
                <w:szCs w:val="24"/>
                <w:highlight w:val="none"/>
              </w:rPr>
              <w:t>成交人向采购人开具与双方确认金额一致的增值税发票，采购人在收到发票后30日内将活动费用全额汇入成交人指定账户。</w:t>
            </w:r>
          </w:p>
        </w:tc>
      </w:tr>
      <w:tr w14:paraId="5F4F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36164245">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35</w:t>
            </w:r>
          </w:p>
        </w:tc>
        <w:tc>
          <w:tcPr>
            <w:tcW w:w="2825" w:type="dxa"/>
            <w:vAlign w:val="center"/>
          </w:tcPr>
          <w:p w14:paraId="3B32DC96">
            <w:pPr>
              <w:pStyle w:val="30"/>
              <w:widowControl w:val="0"/>
              <w:spacing w:before="0" w:beforeAutospacing="0" w:after="0" w:afterAutospacing="0" w:line="360" w:lineRule="auto"/>
              <w:jc w:val="both"/>
              <w:rPr>
                <w:rFonts w:ascii="宋体" w:hAnsi="宋体" w:eastAsia="宋体" w:cs="宋体"/>
                <w:sz w:val="24"/>
                <w:szCs w:val="24"/>
                <w:highlight w:val="none"/>
              </w:rPr>
            </w:pPr>
            <w:r>
              <w:rPr>
                <w:rFonts w:hint="eastAsia" w:ascii="宋体" w:hAnsi="宋体" w:eastAsia="宋体" w:cs="宋体"/>
                <w:b w:val="0"/>
                <w:sz w:val="24"/>
                <w:szCs w:val="24"/>
                <w:highlight w:val="none"/>
              </w:rPr>
              <w:t>确定成交候选人和成交人</w:t>
            </w:r>
          </w:p>
        </w:tc>
        <w:tc>
          <w:tcPr>
            <w:tcW w:w="5937" w:type="dxa"/>
            <w:vAlign w:val="center"/>
          </w:tcPr>
          <w:p w14:paraId="1E0E3550">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评审小组推荐成交候选人的数量：</w:t>
            </w:r>
          </w:p>
          <w:p w14:paraId="08BE5C07">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第一成交候选人</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家</w:t>
            </w:r>
          </w:p>
          <w:p w14:paraId="04867136">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确定成交人：</w:t>
            </w:r>
          </w:p>
          <w:p w14:paraId="3E830DA0">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☑采购人委托评审小组确定  </w:t>
            </w:r>
            <w:r>
              <w:rPr>
                <w:rFonts w:hint="eastAsia" w:ascii="宋体" w:hAnsi="宋体" w:eastAsia="宋体" w:cs="宋体"/>
                <w:sz w:val="24"/>
                <w:szCs w:val="24"/>
                <w:highlight w:val="none"/>
              </w:rPr>
              <w:sym w:font="Wingdings 2" w:char="00A3"/>
            </w:r>
            <w:r>
              <w:rPr>
                <w:rFonts w:hint="eastAsia" w:ascii="宋体" w:hAnsi="宋体" w:eastAsia="宋体" w:cs="宋体"/>
                <w:sz w:val="24"/>
                <w:szCs w:val="24"/>
                <w:highlight w:val="none"/>
              </w:rPr>
              <w:t>采购人确定</w:t>
            </w:r>
          </w:p>
        </w:tc>
      </w:tr>
      <w:tr w14:paraId="4335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61" w:type="dxa"/>
            <w:vAlign w:val="center"/>
          </w:tcPr>
          <w:p w14:paraId="58E6B965">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36</w:t>
            </w:r>
          </w:p>
        </w:tc>
        <w:tc>
          <w:tcPr>
            <w:tcW w:w="2825" w:type="dxa"/>
            <w:vAlign w:val="center"/>
          </w:tcPr>
          <w:p w14:paraId="54B47AEF">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确定方式</w:t>
            </w:r>
          </w:p>
        </w:tc>
        <w:tc>
          <w:tcPr>
            <w:tcW w:w="5937" w:type="dxa"/>
            <w:vAlign w:val="center"/>
          </w:tcPr>
          <w:p w14:paraId="04A16FD0">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在接受异议期限结束后无异议，确定排名第一的成交候选人为成交人</w:t>
            </w:r>
          </w:p>
        </w:tc>
      </w:tr>
      <w:tr w14:paraId="7BB4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61" w:type="dxa"/>
            <w:vAlign w:val="center"/>
          </w:tcPr>
          <w:p w14:paraId="44BD6B4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37</w:t>
            </w:r>
          </w:p>
        </w:tc>
        <w:tc>
          <w:tcPr>
            <w:tcW w:w="2825" w:type="dxa"/>
            <w:vAlign w:val="center"/>
          </w:tcPr>
          <w:p w14:paraId="0DECE052">
            <w:pPr>
              <w:pStyle w:val="30"/>
              <w:widowControl w:val="0"/>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告知询比结果的形式</w:t>
            </w:r>
          </w:p>
        </w:tc>
        <w:tc>
          <w:tcPr>
            <w:tcW w:w="5937" w:type="dxa"/>
            <w:vAlign w:val="center"/>
          </w:tcPr>
          <w:p w14:paraId="2FE7800D">
            <w:pPr>
              <w:pStyle w:val="30"/>
              <w:widowControl w:val="0"/>
              <w:spacing w:before="0" w:beforeAutospacing="0" w:after="0" w:afterAutospacing="0" w:line="360" w:lineRule="auto"/>
              <w:jc w:val="both"/>
              <w:rPr>
                <w:rFonts w:ascii="宋体" w:hAnsi="宋体" w:eastAsia="宋体" w:cs="宋体"/>
                <w:b w:val="0"/>
                <w:bCs w:val="0"/>
                <w:sz w:val="24"/>
                <w:szCs w:val="24"/>
                <w:highlight w:val="none"/>
              </w:rPr>
            </w:pPr>
            <w:r>
              <w:rPr>
                <w:rFonts w:hint="eastAsia" w:ascii="宋体" w:hAnsi="宋体" w:eastAsia="宋体" w:cs="宋体"/>
                <w:b w:val="0"/>
                <w:sz w:val="24"/>
                <w:szCs w:val="24"/>
                <w:highlight w:val="none"/>
              </w:rPr>
              <w:sym w:font="Wingdings" w:char="F0FE"/>
            </w:r>
            <w:r>
              <w:rPr>
                <w:rFonts w:hint="eastAsia" w:ascii="宋体" w:hAnsi="宋体" w:eastAsia="宋体" w:cs="宋体"/>
                <w:b w:val="0"/>
                <w:bCs w:val="0"/>
                <w:sz w:val="24"/>
                <w:szCs w:val="24"/>
                <w:highlight w:val="none"/>
              </w:rPr>
              <w:t>供应商自行登录安徽公共资源交易集团网站和合肥蓝科投资有限公司官网（www.lanketz.com）查看</w:t>
            </w:r>
          </w:p>
          <w:p w14:paraId="4B687842">
            <w:pPr>
              <w:pStyle w:val="30"/>
              <w:widowControl w:val="0"/>
              <w:spacing w:before="0" w:beforeAutospacing="0" w:after="0" w:afterAutospacing="0" w:line="360" w:lineRule="auto"/>
              <w:jc w:val="both"/>
              <w:rPr>
                <w:rFonts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□询比现场告知</w:t>
            </w:r>
          </w:p>
        </w:tc>
      </w:tr>
      <w:tr w14:paraId="5E28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60B89D2B">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38</w:t>
            </w:r>
          </w:p>
        </w:tc>
        <w:tc>
          <w:tcPr>
            <w:tcW w:w="2825" w:type="dxa"/>
            <w:vAlign w:val="center"/>
          </w:tcPr>
          <w:p w14:paraId="21C2B98C">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响应文件的真实性要求</w:t>
            </w:r>
          </w:p>
        </w:tc>
        <w:tc>
          <w:tcPr>
            <w:tcW w:w="5937" w:type="dxa"/>
            <w:vAlign w:val="center"/>
          </w:tcPr>
          <w:p w14:paraId="29EFB1D4">
            <w:pPr>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供应商所递交的响应文件（包括有关资料、澄清）应真实可信。采购人有权核查供应商在响应文件中提供的资料。</w:t>
            </w:r>
          </w:p>
          <w:p w14:paraId="524ED66C">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1.若在评审期间发现供应商提供了虚假资料，其响应文件将被否决；</w:t>
            </w:r>
          </w:p>
          <w:p w14:paraId="06E1EBD6">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2.若在签订合同前发现成交候选人提供了虚假资料，采购人有权取消其成交候选和成交资格；</w:t>
            </w:r>
          </w:p>
          <w:p w14:paraId="629F3352">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3.若在签订合同后发现成交人提供了虚假资料的，供应商1年内不得参与采购人组织的其他采购项目。</w:t>
            </w:r>
          </w:p>
          <w:p w14:paraId="2B6F584F">
            <w:pPr>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同时采购人将供应商上述弄虚作假行为上报合肥蓝科投资有限公司纪检室。</w:t>
            </w:r>
          </w:p>
        </w:tc>
      </w:tr>
      <w:tr w14:paraId="08B1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7117E57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39</w:t>
            </w:r>
          </w:p>
        </w:tc>
        <w:tc>
          <w:tcPr>
            <w:tcW w:w="2825" w:type="dxa"/>
            <w:vAlign w:val="center"/>
          </w:tcPr>
          <w:p w14:paraId="21C4EB2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询比文件的解释</w:t>
            </w:r>
          </w:p>
        </w:tc>
        <w:tc>
          <w:tcPr>
            <w:tcW w:w="5937" w:type="dxa"/>
            <w:vAlign w:val="center"/>
          </w:tcPr>
          <w:p w14:paraId="4B8F08AA">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构成本询比文件的各个组成文件应互为解释，互为说明；如有不明确或不一致，构成合同文件组成内容的，以合同文件约定内容为准，且以专用合同条款约定的合同文件优先顺序解释；除询比文件中有特别规定外，仅适用于询比阶段的规定，按询比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3297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61A24BCF">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40</w:t>
            </w:r>
          </w:p>
        </w:tc>
        <w:tc>
          <w:tcPr>
            <w:tcW w:w="2825" w:type="dxa"/>
            <w:vAlign w:val="center"/>
          </w:tcPr>
          <w:p w14:paraId="536509DC">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相关提示</w:t>
            </w:r>
          </w:p>
        </w:tc>
        <w:tc>
          <w:tcPr>
            <w:tcW w:w="5937" w:type="dxa"/>
            <w:vAlign w:val="center"/>
          </w:tcPr>
          <w:p w14:paraId="32F1063C">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（1）询比文件中所称时间均指北京时间。</w:t>
            </w:r>
          </w:p>
          <w:p w14:paraId="50F4D5EE">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（2）供应商应注意规定的询比地点和响应截止时间，为了使询比工作有条不紊进行，避免响应文件迟交的情况发生，建议供应商提前30分钟到达询比现场，做好响应文件递交和其它准备工作。</w:t>
            </w:r>
          </w:p>
          <w:p w14:paraId="3727DFCD">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（3）有下列情形之一的，采购人将予以流标：</w:t>
            </w:r>
          </w:p>
          <w:p w14:paraId="5EF88C1A">
            <w:pPr>
              <w:pStyle w:val="7"/>
              <w:rPr>
                <w:rFonts w:ascii="宋体" w:hAnsi="宋体" w:eastAsia="宋体" w:cs="宋体"/>
                <w:bCs/>
                <w:sz w:val="24"/>
                <w:szCs w:val="24"/>
                <w:highlight w:val="none"/>
              </w:rPr>
            </w:pPr>
            <w:r>
              <w:rPr>
                <w:rFonts w:ascii="宋体" w:hAnsi="宋体" w:eastAsia="宋体" w:cs="宋体"/>
                <w:bCs/>
                <w:sz w:val="24"/>
                <w:szCs w:val="24"/>
                <w:highlight w:val="none"/>
              </w:rPr>
              <w:t>①</w:t>
            </w:r>
            <w:r>
              <w:rPr>
                <w:rFonts w:hint="eastAsia" w:ascii="宋体" w:hAnsi="宋体" w:eastAsia="宋体" w:cs="宋体"/>
                <w:bCs/>
                <w:sz w:val="24"/>
                <w:szCs w:val="24"/>
                <w:highlight w:val="none"/>
              </w:rPr>
              <w:t>响应文件递交截止时间止，递交响应文件的供应商少于3 个的；</w:t>
            </w:r>
          </w:p>
          <w:p w14:paraId="276AA840">
            <w:pPr>
              <w:spacing w:line="360" w:lineRule="auto"/>
              <w:rPr>
                <w:rFonts w:ascii="宋体" w:hAnsi="宋体" w:eastAsia="宋体" w:cs="宋体"/>
                <w:bCs/>
                <w:sz w:val="24"/>
                <w:szCs w:val="24"/>
                <w:highlight w:val="none"/>
              </w:rPr>
            </w:pPr>
            <w:r>
              <w:rPr>
                <w:rFonts w:ascii="宋体" w:hAnsi="宋体" w:eastAsia="宋体" w:cs="宋体"/>
                <w:bCs/>
                <w:sz w:val="24"/>
                <w:szCs w:val="24"/>
                <w:highlight w:val="none"/>
              </w:rPr>
              <w:t>②</w:t>
            </w:r>
            <w:r>
              <w:rPr>
                <w:rFonts w:hint="eastAsia" w:ascii="宋体" w:hAnsi="宋体" w:eastAsia="宋体" w:cs="宋体"/>
                <w:bCs/>
                <w:sz w:val="24"/>
                <w:szCs w:val="24"/>
                <w:highlight w:val="none"/>
              </w:rPr>
              <w:t>经评审后通过评审的供应商少于3 个的；</w:t>
            </w:r>
          </w:p>
          <w:p w14:paraId="65C0A8CE">
            <w:pPr>
              <w:spacing w:line="360" w:lineRule="auto"/>
              <w:rPr>
                <w:rFonts w:ascii="宋体" w:hAnsi="宋体" w:eastAsia="宋体" w:cs="宋体"/>
                <w:bCs/>
                <w:sz w:val="24"/>
                <w:szCs w:val="24"/>
                <w:highlight w:val="none"/>
              </w:rPr>
            </w:pPr>
            <w:r>
              <w:rPr>
                <w:rFonts w:ascii="宋体" w:hAnsi="宋体" w:eastAsia="宋体" w:cs="宋体"/>
                <w:bCs/>
                <w:sz w:val="24"/>
                <w:szCs w:val="24"/>
                <w:highlight w:val="none"/>
              </w:rPr>
              <w:t>③</w:t>
            </w:r>
            <w:r>
              <w:rPr>
                <w:rFonts w:hint="eastAsia" w:ascii="宋体" w:hAnsi="宋体" w:eastAsia="宋体" w:cs="宋体"/>
                <w:bCs/>
                <w:sz w:val="24"/>
                <w:szCs w:val="24"/>
                <w:highlight w:val="none"/>
              </w:rPr>
              <w:t>所有成交候选人均放弃成交权利；</w:t>
            </w:r>
          </w:p>
          <w:p w14:paraId="7F604E2A">
            <w:pPr>
              <w:spacing w:line="360" w:lineRule="auto"/>
              <w:jc w:val="left"/>
              <w:rPr>
                <w:rFonts w:ascii="宋体" w:hAnsi="宋体" w:eastAsia="宋体" w:cs="宋体"/>
                <w:bCs/>
                <w:sz w:val="24"/>
                <w:szCs w:val="24"/>
                <w:highlight w:val="none"/>
              </w:rPr>
            </w:pPr>
            <w:r>
              <w:rPr>
                <w:rFonts w:hint="eastAsia" w:ascii="宋体" w:hAnsi="宋体" w:eastAsia="宋体" w:cs="宋体"/>
                <w:bCs/>
                <w:sz w:val="24"/>
                <w:szCs w:val="24"/>
                <w:highlight w:val="none"/>
              </w:rPr>
              <w:t>④采购人因故取消采购任务；</w:t>
            </w:r>
          </w:p>
          <w:p w14:paraId="0194051D">
            <w:pPr>
              <w:spacing w:line="360" w:lineRule="auto"/>
              <w:jc w:val="left"/>
              <w:rPr>
                <w:rFonts w:ascii="宋体" w:hAnsi="宋体" w:eastAsia="宋体" w:cs="宋体"/>
                <w:sz w:val="24"/>
                <w:szCs w:val="24"/>
                <w:highlight w:val="none"/>
              </w:rPr>
            </w:pPr>
            <w:r>
              <w:rPr>
                <w:rFonts w:hint="eastAsia" w:ascii="宋体" w:hAnsi="宋体" w:eastAsia="宋体" w:cs="宋体"/>
                <w:bCs/>
                <w:sz w:val="24"/>
                <w:szCs w:val="24"/>
                <w:highlight w:val="none"/>
              </w:rPr>
              <w:t>⑤出现影响公正的违法违规行为。</w:t>
            </w:r>
          </w:p>
        </w:tc>
      </w:tr>
      <w:tr w14:paraId="4BE2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576B330D">
            <w:pPr>
              <w:spacing w:line="360" w:lineRule="auto"/>
              <w:jc w:val="center"/>
              <w:rPr>
                <w:rFonts w:ascii="宋体" w:hAnsi="宋体" w:eastAsia="宋体" w:cs="宋体"/>
                <w:sz w:val="24"/>
                <w:szCs w:val="24"/>
                <w:highlight w:val="none"/>
              </w:rPr>
            </w:pPr>
            <w:bookmarkStart w:id="4" w:name="_Toc496695606"/>
            <w:r>
              <w:rPr>
                <w:rFonts w:hint="eastAsia" w:ascii="宋体" w:hAnsi="宋体" w:eastAsia="宋体" w:cs="宋体"/>
                <w:sz w:val="24"/>
                <w:szCs w:val="24"/>
                <w:highlight w:val="none"/>
              </w:rPr>
              <w:t>41</w:t>
            </w:r>
          </w:p>
        </w:tc>
        <w:tc>
          <w:tcPr>
            <w:tcW w:w="2825" w:type="dxa"/>
            <w:vAlign w:val="center"/>
          </w:tcPr>
          <w:p w14:paraId="4D0940C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报价说明</w:t>
            </w:r>
          </w:p>
        </w:tc>
        <w:tc>
          <w:tcPr>
            <w:tcW w:w="5937" w:type="dxa"/>
            <w:vAlign w:val="center"/>
          </w:tcPr>
          <w:p w14:paraId="5DDEFAC0">
            <w:pPr>
              <w:spacing w:line="360" w:lineRule="auto"/>
              <w:rPr>
                <w:rFonts w:ascii="宋体" w:hAnsi="宋体" w:eastAsia="宋体" w:cs="宋体"/>
                <w:bCs/>
                <w:sz w:val="24"/>
                <w:szCs w:val="24"/>
                <w:highlight w:val="none"/>
              </w:rPr>
            </w:pPr>
            <w:r>
              <w:rPr>
                <w:rFonts w:hint="eastAsia" w:ascii="宋体" w:hAnsi="宋体" w:eastAsia="宋体" w:cs="宋体"/>
                <w:bCs/>
                <w:sz w:val="24"/>
                <w:szCs w:val="24"/>
                <w:highlight w:val="none"/>
              </w:rPr>
              <w:t>（1）供应商响应总报价不得高于询比文件列明的合同估算价、最高响应限价、控制价，否则其响应文件将被否决。</w:t>
            </w:r>
          </w:p>
          <w:p w14:paraId="483CBC9E">
            <w:pPr>
              <w:spacing w:line="360" w:lineRule="auto"/>
              <w:rPr>
                <w:rFonts w:eastAsia="宋体"/>
                <w:szCs w:val="24"/>
                <w:highlight w:val="none"/>
              </w:rPr>
            </w:pPr>
            <w:r>
              <w:rPr>
                <w:rFonts w:hint="eastAsia" w:ascii="宋体" w:hAnsi="宋体" w:eastAsia="宋体" w:cs="宋体"/>
                <w:bCs/>
                <w:sz w:val="24"/>
                <w:szCs w:val="24"/>
                <w:highlight w:val="none"/>
              </w:rPr>
              <w:t>（2）供应商最终响应总报价与公布的最高响应限价或控制价相比降幅过小，或供应商最终响应总报价明显缺乏竞争性的，评审小组可以否决其响应。</w:t>
            </w:r>
          </w:p>
        </w:tc>
      </w:tr>
      <w:tr w14:paraId="6727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61" w:type="dxa"/>
            <w:vAlign w:val="center"/>
          </w:tcPr>
          <w:p w14:paraId="5AD8C340">
            <w:pPr>
              <w:pStyle w:val="31"/>
              <w:pBdr>
                <w:bottom w:val="none" w:color="auto" w:sz="0" w:space="0"/>
              </w:pBdr>
              <w:tabs>
                <w:tab w:val="clear" w:pos="4153"/>
                <w:tab w:val="clear" w:pos="8306"/>
              </w:tabs>
              <w:adjustRightInd/>
              <w:spacing w:line="360" w:lineRule="auto"/>
              <w:textAlignment w:val="auto"/>
              <w:rPr>
                <w:rFonts w:ascii="宋体" w:hAnsi="宋体" w:eastAsia="宋体" w:cs="宋体"/>
                <w:szCs w:val="24"/>
                <w:highlight w:val="none"/>
              </w:rPr>
            </w:pPr>
            <w:r>
              <w:rPr>
                <w:rFonts w:hint="eastAsia" w:asciiTheme="minorEastAsia" w:hAnsiTheme="minorEastAsia" w:eastAsiaTheme="minorEastAsia" w:cstheme="minorEastAsia"/>
                <w:bCs/>
                <w:kern w:val="2"/>
                <w:szCs w:val="24"/>
                <w:highlight w:val="none"/>
              </w:rPr>
              <w:t>42</w:t>
            </w:r>
          </w:p>
        </w:tc>
        <w:tc>
          <w:tcPr>
            <w:tcW w:w="2825" w:type="dxa"/>
            <w:vAlign w:val="center"/>
          </w:tcPr>
          <w:p w14:paraId="2A65E1F8">
            <w:pPr>
              <w:snapToGrid w:val="0"/>
              <w:spacing w:line="360" w:lineRule="auto"/>
              <w:jc w:val="center"/>
              <w:rPr>
                <w:rFonts w:ascii="宋体" w:hAnsi="宋体" w:eastAsia="宋体" w:cs="宋体"/>
                <w:sz w:val="24"/>
                <w:szCs w:val="24"/>
                <w:highlight w:val="none"/>
              </w:rPr>
            </w:pPr>
            <w:r>
              <w:rPr>
                <w:rFonts w:hint="eastAsia" w:asciiTheme="minorEastAsia" w:hAnsiTheme="minorEastAsia" w:eastAsiaTheme="minorEastAsia" w:cstheme="minorEastAsia"/>
                <w:bCs/>
                <w:sz w:val="24"/>
                <w:szCs w:val="24"/>
                <w:highlight w:val="none"/>
              </w:rPr>
              <w:t>增值税税金相关要求</w:t>
            </w:r>
          </w:p>
        </w:tc>
        <w:tc>
          <w:tcPr>
            <w:tcW w:w="5937" w:type="dxa"/>
            <w:vAlign w:val="center"/>
          </w:tcPr>
          <w:p w14:paraId="54CE1566">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rPr>
              <w:t>（1）计税方法：</w:t>
            </w:r>
          </w:p>
          <w:p w14:paraId="27FAFF50">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rPr>
              <w:sym w:font="Wingdings 2" w:char="0052"/>
            </w:r>
            <w:r>
              <w:rPr>
                <w:rFonts w:hint="eastAsia" w:asciiTheme="minorEastAsia" w:hAnsiTheme="minorEastAsia" w:eastAsiaTheme="minorEastAsia" w:cstheme="minorEastAsia"/>
                <w:bCs/>
                <w:snapToGrid w:val="0"/>
                <w:sz w:val="24"/>
                <w:szCs w:val="24"/>
                <w:highlight w:val="none"/>
              </w:rPr>
              <w:t>一般计税方法</w:t>
            </w:r>
          </w:p>
          <w:p w14:paraId="6BDC4C29">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rPr>
              <w:t xml:space="preserve">☑简易计算方法 </w:t>
            </w:r>
          </w:p>
          <w:p w14:paraId="543A3743">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rPr>
              <w:t>（2）发票类型：</w:t>
            </w:r>
          </w:p>
          <w:p w14:paraId="23DA36AB">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rPr>
              <w:sym w:font="Wingdings 2" w:char="00A3"/>
            </w:r>
            <w:r>
              <w:rPr>
                <w:rFonts w:hint="eastAsia" w:asciiTheme="minorEastAsia" w:hAnsiTheme="minorEastAsia" w:eastAsiaTheme="minorEastAsia" w:cstheme="minorEastAsia"/>
                <w:bCs/>
                <w:snapToGrid w:val="0"/>
                <w:sz w:val="24"/>
                <w:szCs w:val="24"/>
                <w:highlight w:val="none"/>
              </w:rPr>
              <w:t>增值税专用发票</w:t>
            </w:r>
          </w:p>
          <w:p w14:paraId="584ECBD9">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lang w:eastAsia="zh-CN"/>
              </w:rPr>
              <w:t>☑</w:t>
            </w:r>
            <w:r>
              <w:rPr>
                <w:rFonts w:hint="eastAsia" w:asciiTheme="minorEastAsia" w:hAnsiTheme="minorEastAsia" w:eastAsiaTheme="minorEastAsia" w:cstheme="minorEastAsia"/>
                <w:bCs/>
                <w:snapToGrid w:val="0"/>
                <w:sz w:val="24"/>
                <w:szCs w:val="24"/>
                <w:highlight w:val="none"/>
              </w:rPr>
              <w:t>增值税普通发票</w:t>
            </w:r>
          </w:p>
          <w:p w14:paraId="5ADBF13D">
            <w:pPr>
              <w:snapToGrid w:val="0"/>
              <w:spacing w:line="360" w:lineRule="auto"/>
              <w:rPr>
                <w:rFonts w:asciiTheme="minorEastAsia" w:hAnsiTheme="minorEastAsia" w:eastAsiaTheme="minorEastAsia" w:cstheme="minorEastAsia"/>
                <w:bCs/>
                <w:snapToGrid w:val="0"/>
                <w:sz w:val="24"/>
                <w:szCs w:val="24"/>
                <w:highlight w:val="none"/>
              </w:rPr>
            </w:pPr>
            <w:r>
              <w:rPr>
                <w:rFonts w:hint="eastAsia" w:asciiTheme="minorEastAsia" w:hAnsiTheme="minorEastAsia" w:eastAsiaTheme="minorEastAsia" w:cstheme="minorEastAsia"/>
                <w:bCs/>
                <w:snapToGrid w:val="0"/>
                <w:sz w:val="24"/>
                <w:szCs w:val="24"/>
                <w:highlight w:val="none"/>
              </w:rPr>
              <w:t>（3）增值税税率按照国家有关规定执行。</w:t>
            </w:r>
          </w:p>
          <w:p w14:paraId="61F4441A">
            <w:pPr>
              <w:snapToGrid w:val="0"/>
              <w:spacing w:line="360" w:lineRule="auto"/>
              <w:rPr>
                <w:rFonts w:ascii="宋体" w:hAnsi="宋体" w:eastAsia="宋体" w:cs="宋体"/>
                <w:sz w:val="24"/>
                <w:szCs w:val="24"/>
                <w:highlight w:val="none"/>
              </w:rPr>
            </w:pPr>
            <w:r>
              <w:rPr>
                <w:rFonts w:hint="eastAsia" w:asciiTheme="minorEastAsia" w:hAnsiTheme="minorEastAsia" w:eastAsiaTheme="minorEastAsia" w:cstheme="minorEastAsia"/>
                <w:bCs/>
                <w:snapToGrid w:val="0"/>
                <w:sz w:val="24"/>
                <w:szCs w:val="24"/>
                <w:highlight w:val="none"/>
              </w:rPr>
              <w:t>（4）注册地不在合肥市行政区域范围（含四县一市）的成交供应商，应按照国家税务总局规定，在建筑服务发生地及时足额预缴增值税。</w:t>
            </w:r>
          </w:p>
        </w:tc>
      </w:tr>
      <w:tr w14:paraId="5401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61" w:type="dxa"/>
            <w:vAlign w:val="center"/>
          </w:tcPr>
          <w:p w14:paraId="6B5BF8C5">
            <w:pPr>
              <w:spacing w:line="360" w:lineRule="auto"/>
              <w:jc w:val="center"/>
              <w:rPr>
                <w:highlight w:val="none"/>
              </w:rPr>
            </w:pPr>
            <w:r>
              <w:rPr>
                <w:rFonts w:hint="eastAsia" w:ascii="宋体" w:hAnsi="宋体" w:eastAsia="宋体" w:cs="宋体"/>
                <w:sz w:val="24"/>
                <w:szCs w:val="24"/>
                <w:highlight w:val="none"/>
              </w:rPr>
              <w:t>43</w:t>
            </w:r>
          </w:p>
        </w:tc>
        <w:tc>
          <w:tcPr>
            <w:tcW w:w="2825" w:type="dxa"/>
            <w:vAlign w:val="center"/>
          </w:tcPr>
          <w:p w14:paraId="08E90E3F">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项目重难点</w:t>
            </w:r>
          </w:p>
        </w:tc>
        <w:tc>
          <w:tcPr>
            <w:tcW w:w="5937" w:type="dxa"/>
            <w:vAlign w:val="center"/>
          </w:tcPr>
          <w:p w14:paraId="752E6747">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w:t>
            </w:r>
          </w:p>
        </w:tc>
      </w:tr>
      <w:tr w14:paraId="223F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61" w:type="dxa"/>
            <w:vAlign w:val="center"/>
          </w:tcPr>
          <w:p w14:paraId="68E13BB7">
            <w:pPr>
              <w:pStyle w:val="31"/>
              <w:pBdr>
                <w:bottom w:val="none" w:color="auto" w:sz="0" w:space="0"/>
              </w:pBdr>
              <w:tabs>
                <w:tab w:val="clear" w:pos="4153"/>
                <w:tab w:val="clear" w:pos="8306"/>
              </w:tabs>
              <w:adjustRightInd/>
              <w:spacing w:line="360" w:lineRule="auto"/>
              <w:textAlignment w:val="auto"/>
              <w:rPr>
                <w:rFonts w:ascii="宋体" w:hAnsi="宋体" w:eastAsia="宋体" w:cs="宋体"/>
                <w:szCs w:val="24"/>
                <w:highlight w:val="none"/>
              </w:rPr>
            </w:pPr>
            <w:r>
              <w:rPr>
                <w:rFonts w:hint="eastAsia" w:asciiTheme="minorEastAsia" w:hAnsiTheme="minorEastAsia" w:eastAsiaTheme="minorEastAsia" w:cstheme="minorEastAsia"/>
                <w:bCs/>
                <w:kern w:val="2"/>
                <w:szCs w:val="24"/>
                <w:highlight w:val="none"/>
              </w:rPr>
              <w:t>44</w:t>
            </w:r>
          </w:p>
        </w:tc>
        <w:tc>
          <w:tcPr>
            <w:tcW w:w="2825" w:type="dxa"/>
            <w:vAlign w:val="center"/>
          </w:tcPr>
          <w:p w14:paraId="0C0A85B2">
            <w:pPr>
              <w:pStyle w:val="30"/>
              <w:widowControl w:val="0"/>
              <w:spacing w:before="0" w:beforeAutospacing="0" w:after="0" w:afterAutospacing="0" w:line="360" w:lineRule="auto"/>
              <w:jc w:val="left"/>
              <w:rPr>
                <w:rFonts w:ascii="宋体" w:hAnsi="宋体" w:eastAsia="宋体" w:cs="宋体"/>
                <w:sz w:val="24"/>
                <w:szCs w:val="24"/>
                <w:highlight w:val="none"/>
              </w:rPr>
            </w:pPr>
            <w:r>
              <w:rPr>
                <w:rFonts w:hint="eastAsia" w:asciiTheme="minorEastAsia" w:hAnsiTheme="minorEastAsia" w:eastAsiaTheme="minorEastAsia" w:cstheme="minorEastAsia"/>
                <w:b w:val="0"/>
                <w:sz w:val="24"/>
                <w:szCs w:val="24"/>
                <w:highlight w:val="none"/>
              </w:rPr>
              <w:t>不予退还响应保证金的情形</w:t>
            </w:r>
          </w:p>
        </w:tc>
        <w:tc>
          <w:tcPr>
            <w:tcW w:w="5937" w:type="dxa"/>
            <w:vAlign w:val="center"/>
          </w:tcPr>
          <w:p w14:paraId="325C3987">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（1）供应商在规定的询比采购有效期内撤销其响应文件。</w:t>
            </w:r>
          </w:p>
          <w:p w14:paraId="72299BD9">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（2）成交供应商在收到中标通知书后，无正当理由不与采购人订立合同，或在签订合同时向采购人提出附加条件，或不按照询比文件要求提交履约保证金。</w:t>
            </w:r>
          </w:p>
          <w:p w14:paraId="3C9A1286">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（3）供应商存在法律法规规定视为串通响应的情形。</w:t>
            </w:r>
          </w:p>
          <w:p w14:paraId="0440DB5C">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（4）存在响应文件异常一致的情形。</w:t>
            </w:r>
          </w:p>
          <w:p w14:paraId="564441F2">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（5）存在响应活动异常关联的情形。 </w:t>
            </w:r>
          </w:p>
          <w:p w14:paraId="264375EF">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（6）供应商存在通过受让、租借、挂靠资质响应，伪造、变造资质、资格证书或者其他许可证件，提供虚假业绩、奖项、项目负责人等材料的情形。</w:t>
            </w:r>
          </w:p>
          <w:p w14:paraId="5A4CB687">
            <w:pPr>
              <w:snapToGrid w:val="0"/>
              <w:spacing w:line="360" w:lineRule="auto"/>
              <w:rPr>
                <w:rFonts w:ascii="宋体" w:hAnsi="宋体" w:eastAsia="宋体" w:cs="宋体"/>
                <w:bCs/>
                <w:sz w:val="24"/>
                <w:szCs w:val="24"/>
                <w:highlight w:val="none"/>
              </w:rPr>
            </w:pPr>
            <w:r>
              <w:rPr>
                <w:rFonts w:hint="eastAsia" w:asciiTheme="minorEastAsia" w:hAnsiTheme="minorEastAsia" w:eastAsiaTheme="minorEastAsia" w:cstheme="minorEastAsia"/>
                <w:sz w:val="24"/>
                <w:szCs w:val="24"/>
                <w:highlight w:val="none"/>
              </w:rPr>
              <w:t>（7）</w:t>
            </w:r>
            <w:r>
              <w:rPr>
                <w:rFonts w:hint="eastAsia" w:asciiTheme="minorEastAsia" w:hAnsiTheme="minorEastAsia" w:eastAsiaTheme="minorEastAsia" w:cstheme="minorEastAsia"/>
                <w:sz w:val="24"/>
                <w:szCs w:val="24"/>
                <w:highlight w:val="none"/>
                <w:u w:val="single"/>
              </w:rPr>
              <w:t xml:space="preserve">采购人未收取响应保证金的，发生上述情形，供应商1年内不得参与采购人组织的其他采购项目。   </w:t>
            </w:r>
          </w:p>
        </w:tc>
      </w:tr>
      <w:tr w14:paraId="4B15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61" w:type="dxa"/>
            <w:vAlign w:val="center"/>
          </w:tcPr>
          <w:p w14:paraId="320340C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45</w:t>
            </w:r>
          </w:p>
        </w:tc>
        <w:tc>
          <w:tcPr>
            <w:tcW w:w="2825" w:type="dxa"/>
            <w:vAlign w:val="center"/>
          </w:tcPr>
          <w:p w14:paraId="4BA4DAE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其他说明</w:t>
            </w:r>
          </w:p>
        </w:tc>
        <w:tc>
          <w:tcPr>
            <w:tcW w:w="5937" w:type="dxa"/>
            <w:vAlign w:val="center"/>
          </w:tcPr>
          <w:p w14:paraId="0B5E3F82">
            <w:pPr>
              <w:spacing w:line="360" w:lineRule="auto"/>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（1）成交供应商应在规定期限内提交履约保证金并与采购人签订合同，若成交供应商未能在规定期限内提交履约担保或签订合同，采购人有权取消成交供应商成交资格；</w:t>
            </w:r>
          </w:p>
          <w:p w14:paraId="67A5413A">
            <w:pPr>
              <w:spacing w:line="360" w:lineRule="auto"/>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（2）合同签订后，成交供应商存在规定时间内不组织人员进场开工，不履行供货、安装或服务义务等情况，采购人有权解除合同，并追究违约责任；</w:t>
            </w:r>
          </w:p>
          <w:p w14:paraId="105FDAA6">
            <w:pPr>
              <w:spacing w:line="360" w:lineRule="auto"/>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（3）成交供应商成交后被监管部门查实存在违法行为，不满足成交条件的，由采购人取消成交资格，并做好项目后续工作；</w:t>
            </w:r>
          </w:p>
          <w:p w14:paraId="327F34C6">
            <w:pPr>
              <w:spacing w:line="360" w:lineRule="auto"/>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（4）成交供应商在成交项目发生投诉、信访举报案件、履约存在争议时，拒绝协助配合执法部门调查案件的，采购人可以取消其成交资格或解除合同，并追究其违约责任；</w:t>
            </w:r>
          </w:p>
          <w:p w14:paraId="4B402B6D">
            <w:pPr>
              <w:spacing w:line="360" w:lineRule="auto"/>
              <w:rPr>
                <w:highlight w:val="none"/>
              </w:rPr>
            </w:pPr>
            <w:r>
              <w:rPr>
                <w:rFonts w:hint="eastAsia" w:asciiTheme="minorEastAsia" w:hAnsiTheme="minorEastAsia" w:eastAsiaTheme="minorEastAsia" w:cstheme="minorEastAsia"/>
                <w:bCs/>
                <w:sz w:val="24"/>
                <w:szCs w:val="24"/>
                <w:highlight w:val="none"/>
              </w:rPr>
              <w:t xml:space="preserve">（5）询比文件所提供的合同文本除完善成交人的相关基本信息外，不接受其它任何协调调整，请各供应商充分了解并严格执行，提前履行内部审批审核流程，成交后不得以任何理由拖延合同签订工作，逾期一切责任均由成交人承担。 </w:t>
            </w:r>
          </w:p>
        </w:tc>
      </w:tr>
      <w:bookmarkEnd w:id="4"/>
    </w:tbl>
    <w:p w14:paraId="02302FEF">
      <w:pPr>
        <w:pStyle w:val="22"/>
        <w:ind w:firstLine="0"/>
        <w:rPr>
          <w:color w:val="auto"/>
          <w:highlight w:val="none"/>
        </w:rPr>
      </w:pPr>
    </w:p>
    <w:p w14:paraId="4B9CBF4D">
      <w:pPr>
        <w:rPr>
          <w:rFonts w:ascii="宋体" w:hAnsi="宋体" w:eastAsia="宋体" w:cs="宋体"/>
          <w:b/>
          <w:sz w:val="28"/>
          <w:highlight w:val="none"/>
        </w:rPr>
      </w:pPr>
      <w:r>
        <w:rPr>
          <w:rFonts w:hint="eastAsia" w:ascii="宋体" w:hAnsi="宋体" w:eastAsia="宋体" w:cs="宋体"/>
          <w:b/>
          <w:sz w:val="24"/>
          <w:highlight w:val="none"/>
        </w:rPr>
        <w:br w:type="page"/>
      </w:r>
    </w:p>
    <w:p w14:paraId="4B361ADD">
      <w:pPr>
        <w:pStyle w:val="3"/>
        <w:jc w:val="center"/>
        <w:rPr>
          <w:rFonts w:ascii="宋体" w:hAnsi="宋体" w:eastAsia="宋体" w:cs="宋体"/>
          <w:sz w:val="24"/>
          <w:szCs w:val="24"/>
          <w:highlight w:val="none"/>
        </w:rPr>
      </w:pPr>
      <w:bookmarkStart w:id="5" w:name="_Toc11245"/>
      <w:bookmarkStart w:id="6" w:name="_Toc8234"/>
      <w:r>
        <w:rPr>
          <w:rFonts w:hint="eastAsia" w:ascii="宋体" w:hAnsi="宋体" w:eastAsia="宋体" w:cs="宋体"/>
          <w:bCs w:val="0"/>
          <w:sz w:val="24"/>
          <w:szCs w:val="24"/>
          <w:highlight w:val="none"/>
          <w:lang w:val="en-US"/>
        </w:rPr>
        <w:t xml:space="preserve">第三章 </w:t>
      </w:r>
      <w:bookmarkEnd w:id="5"/>
      <w:r>
        <w:rPr>
          <w:rFonts w:hint="eastAsia" w:ascii="宋体" w:hAnsi="宋体" w:eastAsia="宋体" w:cs="宋体"/>
          <w:sz w:val="28"/>
          <w:highlight w:val="none"/>
          <w:lang w:val="en-US"/>
        </w:rPr>
        <w:t>采购人</w:t>
      </w:r>
      <w:bookmarkEnd w:id="6"/>
      <w:r>
        <w:rPr>
          <w:rFonts w:hint="eastAsia" w:ascii="宋体" w:hAnsi="宋体" w:eastAsia="宋体" w:cs="宋体"/>
          <w:sz w:val="28"/>
          <w:highlight w:val="none"/>
          <w:lang w:val="en-US"/>
        </w:rPr>
        <w:t>需求</w:t>
      </w:r>
    </w:p>
    <w:p w14:paraId="4C6B1ACC">
      <w:pPr>
        <w:spacing w:line="360" w:lineRule="auto"/>
        <w:ind w:firstLine="437"/>
        <w:rPr>
          <w:rFonts w:ascii="宋体" w:hAnsi="宋体" w:eastAsia="宋体" w:cs="宋体"/>
          <w:b/>
          <w:sz w:val="24"/>
          <w:szCs w:val="18"/>
          <w:highlight w:val="none"/>
        </w:rPr>
      </w:pPr>
      <w:r>
        <w:rPr>
          <w:rFonts w:hint="eastAsia" w:ascii="宋体" w:hAnsi="宋体" w:eastAsia="宋体" w:cs="宋体"/>
          <w:b/>
          <w:sz w:val="24"/>
          <w:szCs w:val="18"/>
          <w:highlight w:val="none"/>
        </w:rPr>
        <w:t>一、采购需求前附表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686"/>
        <w:gridCol w:w="6021"/>
      </w:tblGrid>
      <w:tr w14:paraId="7846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42C78111">
            <w:pPr>
              <w:pStyle w:val="31"/>
              <w:pBdr>
                <w:bottom w:val="none" w:color="auto" w:sz="0" w:space="0"/>
              </w:pBdr>
              <w:tabs>
                <w:tab w:val="clear" w:pos="4153"/>
                <w:tab w:val="clear" w:pos="8306"/>
              </w:tabs>
              <w:adjustRightInd/>
              <w:spacing w:line="240" w:lineRule="auto"/>
              <w:textAlignment w:val="auto"/>
              <w:rPr>
                <w:rFonts w:ascii="宋体" w:hAnsi="宋体" w:eastAsia="宋体" w:cs="宋体"/>
                <w:b/>
                <w:kern w:val="2"/>
                <w:highlight w:val="none"/>
              </w:rPr>
            </w:pPr>
            <w:r>
              <w:rPr>
                <w:rFonts w:hint="eastAsia" w:ascii="宋体" w:hAnsi="宋体" w:eastAsia="宋体" w:cs="宋体"/>
                <w:b/>
                <w:kern w:val="2"/>
                <w:highlight w:val="none"/>
              </w:rPr>
              <w:t>序号</w:t>
            </w:r>
          </w:p>
        </w:tc>
        <w:tc>
          <w:tcPr>
            <w:tcW w:w="989" w:type="pct"/>
            <w:vAlign w:val="center"/>
          </w:tcPr>
          <w:p w14:paraId="08D8B46B">
            <w:pPr>
              <w:pStyle w:val="30"/>
              <w:widowControl w:val="0"/>
              <w:spacing w:before="0" w:beforeAutospacing="0" w:after="0" w:afterAutospacing="0" w:line="360" w:lineRule="auto"/>
              <w:rPr>
                <w:rFonts w:ascii="宋体" w:hAnsi="宋体" w:eastAsia="宋体" w:cs="宋体"/>
                <w:bCs w:val="0"/>
                <w:sz w:val="24"/>
                <w:highlight w:val="none"/>
              </w:rPr>
            </w:pPr>
            <w:r>
              <w:rPr>
                <w:rFonts w:hint="eastAsia" w:ascii="宋体" w:hAnsi="宋体" w:eastAsia="宋体" w:cs="宋体"/>
                <w:bCs w:val="0"/>
                <w:sz w:val="24"/>
                <w:highlight w:val="none"/>
              </w:rPr>
              <w:t>条款名称</w:t>
            </w:r>
          </w:p>
        </w:tc>
        <w:tc>
          <w:tcPr>
            <w:tcW w:w="3532" w:type="pct"/>
            <w:vAlign w:val="center"/>
          </w:tcPr>
          <w:p w14:paraId="1C2AAA10">
            <w:pPr>
              <w:pStyle w:val="30"/>
              <w:widowControl w:val="0"/>
              <w:spacing w:before="0" w:beforeAutospacing="0" w:after="0" w:afterAutospacing="0" w:line="360" w:lineRule="auto"/>
              <w:rPr>
                <w:rFonts w:ascii="宋体" w:hAnsi="宋体" w:eastAsia="宋体" w:cs="宋体"/>
                <w:bCs w:val="0"/>
                <w:sz w:val="24"/>
                <w:highlight w:val="none"/>
              </w:rPr>
            </w:pPr>
            <w:r>
              <w:rPr>
                <w:rFonts w:hint="eastAsia" w:ascii="宋体" w:hAnsi="宋体" w:eastAsia="宋体" w:cs="宋体"/>
                <w:bCs w:val="0"/>
                <w:sz w:val="24"/>
                <w:highlight w:val="none"/>
              </w:rPr>
              <w:t>内容、说明与要求</w:t>
            </w:r>
          </w:p>
        </w:tc>
      </w:tr>
      <w:tr w14:paraId="6603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4EDEBBC2">
            <w:pPr>
              <w:pStyle w:val="31"/>
              <w:pBdr>
                <w:bottom w:val="none" w:color="auto" w:sz="0" w:space="0"/>
              </w:pBdr>
              <w:tabs>
                <w:tab w:val="clear" w:pos="4153"/>
                <w:tab w:val="clear" w:pos="8306"/>
              </w:tabs>
              <w:adjustRightInd/>
              <w:spacing w:line="240" w:lineRule="auto"/>
              <w:textAlignment w:val="auto"/>
              <w:rPr>
                <w:rFonts w:ascii="宋体" w:hAnsi="宋体" w:eastAsia="宋体" w:cs="宋体"/>
                <w:bCs/>
                <w:kern w:val="2"/>
                <w:highlight w:val="none"/>
              </w:rPr>
            </w:pPr>
            <w:r>
              <w:rPr>
                <w:rFonts w:hint="eastAsia" w:ascii="宋体" w:hAnsi="宋体" w:eastAsia="宋体" w:cs="宋体"/>
                <w:bCs/>
                <w:kern w:val="2"/>
                <w:highlight w:val="none"/>
              </w:rPr>
              <w:t>1</w:t>
            </w:r>
          </w:p>
        </w:tc>
        <w:tc>
          <w:tcPr>
            <w:tcW w:w="989" w:type="pct"/>
            <w:vAlign w:val="center"/>
          </w:tcPr>
          <w:p w14:paraId="67024313">
            <w:pPr>
              <w:pStyle w:val="30"/>
              <w:widowControl w:val="0"/>
              <w:spacing w:before="0" w:beforeAutospacing="0" w:after="0" w:afterAutospacing="0" w:line="360" w:lineRule="auto"/>
              <w:rPr>
                <w:rFonts w:ascii="宋体" w:hAnsi="宋体" w:eastAsia="宋体" w:cs="宋体"/>
                <w:b w:val="0"/>
                <w:sz w:val="24"/>
                <w:highlight w:val="none"/>
              </w:rPr>
            </w:pPr>
            <w:r>
              <w:rPr>
                <w:rFonts w:hint="eastAsia" w:ascii="宋体" w:hAnsi="宋体" w:eastAsia="宋体" w:cs="宋体"/>
                <w:b w:val="0"/>
                <w:sz w:val="24"/>
                <w:highlight w:val="none"/>
              </w:rPr>
              <w:t>付款方式</w:t>
            </w:r>
          </w:p>
        </w:tc>
        <w:tc>
          <w:tcPr>
            <w:tcW w:w="3532" w:type="pct"/>
            <w:vAlign w:val="center"/>
          </w:tcPr>
          <w:p w14:paraId="32E7B5FD">
            <w:pPr>
              <w:pStyle w:val="30"/>
              <w:widowControl w:val="0"/>
              <w:spacing w:before="0" w:beforeAutospacing="0" w:after="0" w:afterAutospacing="0" w:line="360" w:lineRule="auto"/>
              <w:jc w:val="both"/>
              <w:rPr>
                <w:rFonts w:ascii="宋体" w:hAnsi="宋体" w:eastAsia="宋体" w:cs="宋体"/>
                <w:b w:val="0"/>
                <w:sz w:val="24"/>
                <w:highlight w:val="none"/>
                <w:u w:val="single"/>
              </w:rPr>
            </w:pPr>
            <w:r>
              <w:rPr>
                <w:rFonts w:hint="eastAsia" w:ascii="宋体" w:hAnsi="宋体" w:eastAsia="宋体" w:cs="宋体"/>
                <w:b w:val="0"/>
                <w:sz w:val="24"/>
                <w:szCs w:val="24"/>
                <w:highlight w:val="none"/>
                <w:lang w:val="en-US" w:eastAsia="zh-CN"/>
              </w:rPr>
              <w:t>活动结束，</w:t>
            </w:r>
            <w:r>
              <w:rPr>
                <w:rFonts w:hint="eastAsia" w:ascii="宋体" w:hAnsi="宋体" w:eastAsia="宋体" w:cs="宋体"/>
                <w:b w:val="0"/>
                <w:sz w:val="24"/>
                <w:szCs w:val="24"/>
                <w:highlight w:val="none"/>
              </w:rPr>
              <w:t>成交人向采购人开具与双方确认金额一致的增值税发票，采购人在收到发票后30日内将活动费用全额汇入成交人指定账户。</w:t>
            </w:r>
          </w:p>
        </w:tc>
      </w:tr>
      <w:tr w14:paraId="16E6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78" w:type="pct"/>
            <w:vAlign w:val="center"/>
          </w:tcPr>
          <w:p w14:paraId="61750021">
            <w:pPr>
              <w:pStyle w:val="31"/>
              <w:pBdr>
                <w:bottom w:val="none" w:color="auto" w:sz="0" w:space="0"/>
              </w:pBdr>
              <w:tabs>
                <w:tab w:val="clear" w:pos="4153"/>
                <w:tab w:val="clear" w:pos="8306"/>
              </w:tabs>
              <w:adjustRightInd/>
              <w:spacing w:line="240" w:lineRule="auto"/>
              <w:textAlignment w:val="auto"/>
              <w:rPr>
                <w:rFonts w:ascii="宋体" w:hAnsi="宋体" w:eastAsia="宋体" w:cs="宋体"/>
                <w:bCs/>
                <w:kern w:val="2"/>
                <w:highlight w:val="none"/>
              </w:rPr>
            </w:pPr>
            <w:r>
              <w:rPr>
                <w:rFonts w:hint="eastAsia" w:ascii="宋体" w:hAnsi="宋体" w:eastAsia="宋体" w:cs="宋体"/>
                <w:bCs/>
                <w:kern w:val="2"/>
                <w:highlight w:val="none"/>
              </w:rPr>
              <w:t>2</w:t>
            </w:r>
          </w:p>
        </w:tc>
        <w:tc>
          <w:tcPr>
            <w:tcW w:w="989" w:type="pct"/>
            <w:vAlign w:val="center"/>
          </w:tcPr>
          <w:p w14:paraId="2881C91A">
            <w:pPr>
              <w:pStyle w:val="30"/>
              <w:widowControl w:val="0"/>
              <w:spacing w:before="0" w:beforeAutospacing="0" w:after="0" w:afterAutospacing="0" w:line="360" w:lineRule="auto"/>
              <w:rPr>
                <w:rFonts w:ascii="宋体" w:hAnsi="宋体" w:eastAsia="宋体" w:cs="宋体"/>
                <w:b w:val="0"/>
                <w:sz w:val="24"/>
                <w:highlight w:val="none"/>
              </w:rPr>
            </w:pPr>
            <w:r>
              <w:rPr>
                <w:rFonts w:hint="eastAsia" w:ascii="宋体" w:hAnsi="宋体" w:eastAsia="宋体" w:cs="宋体"/>
                <w:b w:val="0"/>
                <w:sz w:val="24"/>
                <w:highlight w:val="none"/>
              </w:rPr>
              <w:t>服务期限</w:t>
            </w:r>
          </w:p>
        </w:tc>
        <w:tc>
          <w:tcPr>
            <w:tcW w:w="3532" w:type="pct"/>
            <w:vAlign w:val="center"/>
          </w:tcPr>
          <w:p w14:paraId="01F82DF5">
            <w:pPr>
              <w:pStyle w:val="30"/>
              <w:widowControl w:val="0"/>
              <w:spacing w:before="0" w:beforeAutospacing="0" w:after="0" w:afterAutospacing="0" w:line="360" w:lineRule="auto"/>
              <w:jc w:val="both"/>
              <w:rPr>
                <w:rFonts w:ascii="宋体" w:hAnsi="宋体" w:eastAsia="宋体" w:cs="宋体"/>
                <w:b w:val="0"/>
                <w:bCs w:val="0"/>
                <w:sz w:val="24"/>
                <w:highlight w:val="none"/>
              </w:rPr>
            </w:pPr>
            <w:r>
              <w:rPr>
                <w:rFonts w:ascii="Segoe UI Emoji" w:hAnsi="Segoe UI Emoji" w:eastAsia="Segoe UI Emoji" w:cs="Segoe UI Emoji"/>
                <w:b w:val="0"/>
                <w:bCs w:val="0"/>
                <w:color w:val="000000"/>
                <w:sz w:val="24"/>
                <w:szCs w:val="24"/>
                <w:highlight w:val="none"/>
              </w:rPr>
              <w:t>2026年</w:t>
            </w:r>
            <w:r>
              <w:rPr>
                <w:rFonts w:hint="eastAsia" w:ascii="Segoe UI Emoji" w:hAnsi="Segoe UI Emoji" w:eastAsia="宋体" w:cs="Segoe UI Emoji"/>
                <w:b w:val="0"/>
                <w:bCs w:val="0"/>
                <w:color w:val="000000"/>
                <w:sz w:val="24"/>
                <w:szCs w:val="24"/>
                <w:highlight w:val="none"/>
              </w:rPr>
              <w:t>10</w:t>
            </w:r>
            <w:r>
              <w:rPr>
                <w:rFonts w:ascii="Segoe UI Emoji" w:hAnsi="Segoe UI Emoji" w:eastAsia="Segoe UI Emoji" w:cs="Segoe UI Emoji"/>
                <w:b w:val="0"/>
                <w:bCs w:val="0"/>
                <w:color w:val="000000"/>
                <w:sz w:val="24"/>
                <w:szCs w:val="24"/>
                <w:highlight w:val="none"/>
              </w:rPr>
              <w:t>月底，具体时间以采购人通知为准</w:t>
            </w:r>
          </w:p>
        </w:tc>
      </w:tr>
      <w:tr w14:paraId="5625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4A1E7360">
            <w:pPr>
              <w:pStyle w:val="31"/>
              <w:pBdr>
                <w:bottom w:val="none" w:color="auto" w:sz="0" w:space="0"/>
              </w:pBdr>
              <w:tabs>
                <w:tab w:val="clear" w:pos="4153"/>
                <w:tab w:val="clear" w:pos="8306"/>
              </w:tabs>
              <w:adjustRightInd/>
              <w:spacing w:line="240" w:lineRule="auto"/>
              <w:textAlignment w:val="auto"/>
              <w:rPr>
                <w:rFonts w:ascii="宋体" w:hAnsi="宋体" w:eastAsia="宋体" w:cs="宋体"/>
                <w:bCs/>
                <w:kern w:val="2"/>
                <w:highlight w:val="none"/>
              </w:rPr>
            </w:pPr>
            <w:r>
              <w:rPr>
                <w:rFonts w:hint="eastAsia" w:ascii="宋体" w:hAnsi="宋体" w:eastAsia="宋体" w:cs="宋体"/>
                <w:bCs/>
                <w:kern w:val="2"/>
                <w:highlight w:val="none"/>
              </w:rPr>
              <w:t>3</w:t>
            </w:r>
          </w:p>
        </w:tc>
        <w:tc>
          <w:tcPr>
            <w:tcW w:w="989" w:type="pct"/>
            <w:vAlign w:val="center"/>
          </w:tcPr>
          <w:p w14:paraId="77C1570D">
            <w:pPr>
              <w:spacing w:line="360" w:lineRule="auto"/>
              <w:jc w:val="center"/>
              <w:rPr>
                <w:rFonts w:ascii="宋体" w:hAnsi="宋体" w:eastAsia="宋体" w:cs="宋体"/>
                <w:sz w:val="24"/>
                <w:highlight w:val="none"/>
              </w:rPr>
            </w:pPr>
            <w:r>
              <w:rPr>
                <w:rFonts w:hint="eastAsia" w:ascii="宋体" w:hAnsi="宋体" w:eastAsia="宋体" w:cs="宋体"/>
                <w:sz w:val="24"/>
                <w:highlight w:val="none"/>
              </w:rPr>
              <w:t>服务地点</w:t>
            </w:r>
          </w:p>
        </w:tc>
        <w:tc>
          <w:tcPr>
            <w:tcW w:w="3532" w:type="pct"/>
            <w:vAlign w:val="center"/>
          </w:tcPr>
          <w:p w14:paraId="30F67456">
            <w:pPr>
              <w:pStyle w:val="30"/>
              <w:widowControl w:val="0"/>
              <w:spacing w:before="0" w:beforeAutospacing="0" w:after="0" w:afterAutospacing="0" w:line="360" w:lineRule="auto"/>
              <w:jc w:val="both"/>
              <w:rPr>
                <w:rFonts w:ascii="宋体" w:hAnsi="宋体" w:eastAsia="宋体" w:cs="宋体"/>
                <w:b w:val="0"/>
                <w:bCs w:val="0"/>
                <w:sz w:val="24"/>
                <w:highlight w:val="none"/>
              </w:rPr>
            </w:pPr>
            <w:r>
              <w:rPr>
                <w:rFonts w:hint="eastAsia" w:asciiTheme="minorEastAsia" w:hAnsiTheme="minorEastAsia" w:eastAsiaTheme="minorEastAsia" w:cstheme="minorEastAsia"/>
                <w:b w:val="0"/>
                <w:bCs w:val="0"/>
                <w:color w:val="333333"/>
                <w:sz w:val="24"/>
                <w:szCs w:val="24"/>
                <w:highlight w:val="none"/>
                <w:shd w:val="clear" w:color="auto" w:fill="FFFFFF"/>
              </w:rPr>
              <w:t>肥西聚星粮驿</w:t>
            </w:r>
          </w:p>
        </w:tc>
      </w:tr>
    </w:tbl>
    <w:p w14:paraId="62B3944D">
      <w:pPr>
        <w:spacing w:line="360" w:lineRule="auto"/>
        <w:ind w:firstLine="482" w:firstLineChars="200"/>
        <w:outlineLvl w:val="1"/>
        <w:rPr>
          <w:rFonts w:ascii="宋体" w:hAnsi="宋体" w:eastAsia="宋体"/>
          <w:b/>
          <w:sz w:val="24"/>
          <w:szCs w:val="18"/>
          <w:highlight w:val="none"/>
        </w:rPr>
      </w:pPr>
      <w:bookmarkStart w:id="7" w:name="_Toc31392"/>
      <w:bookmarkStart w:id="8" w:name="_Toc8312"/>
      <w:bookmarkStart w:id="9" w:name="_Toc22910"/>
      <w:r>
        <w:rPr>
          <w:rFonts w:hint="eastAsia" w:ascii="宋体" w:hAnsi="宋体" w:eastAsia="宋体"/>
          <w:b/>
          <w:sz w:val="24"/>
          <w:szCs w:val="18"/>
          <w:highlight w:val="none"/>
        </w:rPr>
        <w:t>二、项目概况</w:t>
      </w:r>
      <w:bookmarkEnd w:id="7"/>
      <w:bookmarkEnd w:id="8"/>
      <w:bookmarkEnd w:id="9"/>
    </w:p>
    <w:p w14:paraId="61D2B27A">
      <w:pPr>
        <w:spacing w:line="360" w:lineRule="auto"/>
        <w:ind w:firstLine="480" w:firstLineChars="200"/>
        <w:outlineLvl w:val="1"/>
        <w:rPr>
          <w:rFonts w:asciiTheme="minorEastAsia" w:hAnsiTheme="minorEastAsia" w:eastAsiaTheme="minorEastAsia" w:cstheme="minorEastAsia"/>
          <w:color w:val="333333"/>
          <w:sz w:val="24"/>
          <w:szCs w:val="24"/>
          <w:highlight w:val="none"/>
          <w:shd w:val="clear" w:color="auto" w:fill="FFFFFF"/>
        </w:rPr>
      </w:pPr>
      <w:bookmarkStart w:id="10" w:name="_Toc6702"/>
      <w:bookmarkStart w:id="11" w:name="_Toc24763"/>
      <w:bookmarkStart w:id="12" w:name="_Toc10276"/>
      <w:r>
        <w:rPr>
          <w:rFonts w:hint="eastAsia" w:asciiTheme="minorEastAsia" w:hAnsiTheme="minorEastAsia" w:eastAsiaTheme="minorEastAsia" w:cstheme="minorEastAsia"/>
          <w:color w:val="333333"/>
          <w:sz w:val="24"/>
          <w:szCs w:val="24"/>
          <w:highlight w:val="none"/>
          <w:shd w:val="clear" w:color="auto" w:fill="FFFFFF"/>
        </w:rPr>
        <w:t>合肥蓝科投资有限公司工会委员会拟于2026年10月底在肥西聚星粮驿举办团建活动，活动内容包含上午室内趣味答题、中午统一就餐、下午室外团建趣味运动会，预估参与人数 79 人，最终以实际到场参与人数为准。现采购活动服务供应商提供室内活动场地及配套保障物料服务、餐饮服务、室外团建场地及配套保障物料服务等。</w:t>
      </w:r>
    </w:p>
    <w:p w14:paraId="733CEFB3">
      <w:pPr>
        <w:spacing w:line="360" w:lineRule="auto"/>
        <w:ind w:firstLine="482" w:firstLineChars="200"/>
        <w:outlineLvl w:val="1"/>
        <w:rPr>
          <w:rFonts w:ascii="宋体" w:hAnsi="宋体" w:eastAsia="宋体"/>
          <w:b/>
          <w:sz w:val="24"/>
          <w:szCs w:val="18"/>
          <w:highlight w:val="none"/>
        </w:rPr>
      </w:pPr>
      <w:r>
        <w:rPr>
          <w:rFonts w:hint="eastAsia" w:ascii="宋体" w:hAnsi="宋体" w:eastAsia="宋体"/>
          <w:b/>
          <w:sz w:val="24"/>
          <w:szCs w:val="18"/>
          <w:highlight w:val="none"/>
        </w:rPr>
        <w:t>三、采购需求</w:t>
      </w:r>
      <w:bookmarkEnd w:id="10"/>
      <w:bookmarkEnd w:id="11"/>
      <w:bookmarkEnd w:id="12"/>
    </w:p>
    <w:p w14:paraId="6D886A9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（一）活动基本信息</w:t>
      </w:r>
    </w:p>
    <w:p w14:paraId="21F701BA">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活动时间：2026年10月底（具体时间以采购人通知为准）</w:t>
      </w:r>
    </w:p>
    <w:p w14:paraId="49BFB7CB">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活动地点：肥西聚星粮驿</w:t>
      </w:r>
    </w:p>
    <w:p w14:paraId="2652022B">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参与人数：79人（以实际参加人数为准）</w:t>
      </w:r>
    </w:p>
    <w:p w14:paraId="6F8FD869">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活动流程如下：</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7"/>
        <w:gridCol w:w="6325"/>
      </w:tblGrid>
      <w:tr w14:paraId="2025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40F43016">
            <w:pPr>
              <w:spacing w:line="360" w:lineRule="auto"/>
              <w:ind w:firstLine="437"/>
              <w:jc w:val="center"/>
              <w:rPr>
                <w:rFonts w:ascii="宋体" w:hAnsi="宋体" w:eastAsia="宋体" w:cs="宋体"/>
                <w:sz w:val="24"/>
                <w:szCs w:val="24"/>
                <w:highlight w:val="none"/>
              </w:rPr>
            </w:pPr>
            <w:r>
              <w:rPr>
                <w:rFonts w:hint="eastAsia" w:ascii="宋体" w:hAnsi="宋体" w:eastAsia="宋体" w:cs="宋体"/>
                <w:sz w:val="24"/>
                <w:szCs w:val="24"/>
                <w:highlight w:val="none"/>
              </w:rPr>
              <w:t>时间段</w:t>
            </w:r>
          </w:p>
        </w:tc>
        <w:tc>
          <w:tcPr>
            <w:tcW w:w="6325" w:type="dxa"/>
            <w:vAlign w:val="center"/>
          </w:tcPr>
          <w:p w14:paraId="0B10F1A4">
            <w:pPr>
              <w:spacing w:line="360" w:lineRule="auto"/>
              <w:ind w:firstLine="437"/>
              <w:jc w:val="center"/>
              <w:rPr>
                <w:rFonts w:ascii="宋体" w:hAnsi="宋体" w:eastAsia="宋体" w:cs="宋体"/>
                <w:sz w:val="24"/>
                <w:szCs w:val="24"/>
                <w:highlight w:val="none"/>
              </w:rPr>
            </w:pPr>
            <w:r>
              <w:rPr>
                <w:rFonts w:hint="eastAsia" w:ascii="宋体" w:hAnsi="宋体" w:eastAsia="宋体" w:cs="宋体"/>
                <w:sz w:val="24"/>
                <w:szCs w:val="24"/>
                <w:highlight w:val="none"/>
              </w:rPr>
              <w:t>活动内容</w:t>
            </w:r>
          </w:p>
        </w:tc>
      </w:tr>
      <w:tr w14:paraId="6452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0B30AED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7:20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7:30</w:t>
            </w:r>
          </w:p>
        </w:tc>
        <w:tc>
          <w:tcPr>
            <w:tcW w:w="6325" w:type="dxa"/>
            <w:vAlign w:val="center"/>
          </w:tcPr>
          <w:p w14:paraId="63F7D1F8">
            <w:pPr>
              <w:spacing w:line="360" w:lineRule="auto"/>
              <w:ind w:firstLine="437"/>
              <w:jc w:val="left"/>
              <w:rPr>
                <w:rFonts w:ascii="宋体" w:hAnsi="宋体" w:eastAsia="宋体" w:cs="宋体"/>
                <w:sz w:val="24"/>
                <w:szCs w:val="24"/>
                <w:highlight w:val="none"/>
              </w:rPr>
            </w:pPr>
            <w:r>
              <w:rPr>
                <w:rFonts w:hint="eastAsia" w:ascii="宋体" w:hAnsi="宋体" w:eastAsia="宋体" w:cs="宋体"/>
                <w:sz w:val="24"/>
                <w:szCs w:val="24"/>
                <w:highlight w:val="none"/>
              </w:rPr>
              <w:t>综保大厦一楼门口集合</w:t>
            </w:r>
          </w:p>
        </w:tc>
      </w:tr>
      <w:tr w14:paraId="289C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707621B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7:30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9:00</w:t>
            </w:r>
          </w:p>
        </w:tc>
        <w:tc>
          <w:tcPr>
            <w:tcW w:w="6325" w:type="dxa"/>
            <w:vAlign w:val="center"/>
          </w:tcPr>
          <w:p w14:paraId="6F07B7D6">
            <w:pPr>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统一乘车（中途将在市区设置第二乘车点）</w:t>
            </w:r>
          </w:p>
        </w:tc>
      </w:tr>
      <w:tr w14:paraId="262B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09DE3A1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9:00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11:00</w:t>
            </w:r>
          </w:p>
        </w:tc>
        <w:tc>
          <w:tcPr>
            <w:tcW w:w="6325" w:type="dxa"/>
            <w:vAlign w:val="center"/>
          </w:tcPr>
          <w:p w14:paraId="696D7B31">
            <w:pPr>
              <w:spacing w:line="360" w:lineRule="auto"/>
              <w:ind w:firstLine="437"/>
              <w:jc w:val="left"/>
              <w:rPr>
                <w:rFonts w:ascii="宋体" w:hAnsi="宋体" w:eastAsia="宋体" w:cs="宋体"/>
                <w:sz w:val="24"/>
                <w:szCs w:val="24"/>
                <w:highlight w:val="none"/>
              </w:rPr>
            </w:pPr>
            <w:r>
              <w:rPr>
                <w:rFonts w:hint="eastAsia" w:ascii="宋体" w:hAnsi="宋体" w:eastAsia="宋体" w:cs="宋体"/>
                <w:sz w:val="24"/>
                <w:szCs w:val="24"/>
                <w:highlight w:val="none"/>
              </w:rPr>
              <w:t>室内趣味答题活动</w:t>
            </w:r>
          </w:p>
        </w:tc>
      </w:tr>
      <w:tr w14:paraId="12C2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3C6744B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11:30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12:30</w:t>
            </w:r>
          </w:p>
        </w:tc>
        <w:tc>
          <w:tcPr>
            <w:tcW w:w="6325" w:type="dxa"/>
            <w:vAlign w:val="center"/>
          </w:tcPr>
          <w:p w14:paraId="752C4D5E">
            <w:pPr>
              <w:spacing w:line="360" w:lineRule="auto"/>
              <w:ind w:firstLine="437"/>
              <w:jc w:val="left"/>
              <w:rPr>
                <w:rFonts w:ascii="宋体" w:hAnsi="宋体" w:eastAsia="宋体" w:cs="宋体"/>
                <w:sz w:val="24"/>
                <w:szCs w:val="24"/>
                <w:highlight w:val="none"/>
              </w:rPr>
            </w:pPr>
            <w:r>
              <w:rPr>
                <w:rFonts w:hint="eastAsia" w:ascii="宋体" w:hAnsi="宋体" w:eastAsia="宋体" w:cs="宋体"/>
                <w:sz w:val="24"/>
                <w:szCs w:val="24"/>
                <w:highlight w:val="none"/>
              </w:rPr>
              <w:t>午餐</w:t>
            </w:r>
          </w:p>
        </w:tc>
      </w:tr>
      <w:tr w14:paraId="0B73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113F8FF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12:30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13:30</w:t>
            </w:r>
          </w:p>
        </w:tc>
        <w:tc>
          <w:tcPr>
            <w:tcW w:w="6325" w:type="dxa"/>
            <w:vAlign w:val="center"/>
          </w:tcPr>
          <w:p w14:paraId="242505BF">
            <w:pPr>
              <w:spacing w:line="360" w:lineRule="auto"/>
              <w:ind w:firstLine="437"/>
              <w:jc w:val="left"/>
              <w:rPr>
                <w:rFonts w:ascii="宋体" w:hAnsi="宋体" w:eastAsia="宋体" w:cs="宋体"/>
                <w:sz w:val="24"/>
                <w:szCs w:val="24"/>
                <w:highlight w:val="none"/>
              </w:rPr>
            </w:pPr>
            <w:r>
              <w:rPr>
                <w:rFonts w:hint="eastAsia" w:ascii="宋体" w:hAnsi="宋体" w:eastAsia="宋体" w:cs="宋体"/>
                <w:sz w:val="24"/>
                <w:szCs w:val="24"/>
                <w:highlight w:val="none"/>
              </w:rPr>
              <w:t>自由休整</w:t>
            </w:r>
          </w:p>
        </w:tc>
      </w:tr>
      <w:tr w14:paraId="287F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1F4164F6">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13:30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16:00</w:t>
            </w:r>
          </w:p>
        </w:tc>
        <w:tc>
          <w:tcPr>
            <w:tcW w:w="6325" w:type="dxa"/>
            <w:vAlign w:val="center"/>
          </w:tcPr>
          <w:p w14:paraId="36003427">
            <w:pPr>
              <w:spacing w:line="360" w:lineRule="auto"/>
              <w:ind w:firstLine="437"/>
              <w:jc w:val="left"/>
              <w:rPr>
                <w:rFonts w:ascii="宋体" w:hAnsi="宋体" w:eastAsia="宋体" w:cs="宋体"/>
                <w:sz w:val="24"/>
                <w:szCs w:val="24"/>
                <w:highlight w:val="none"/>
              </w:rPr>
            </w:pPr>
            <w:r>
              <w:rPr>
                <w:rFonts w:hint="eastAsia" w:ascii="宋体" w:hAnsi="宋体" w:eastAsia="宋体" w:cs="宋体"/>
                <w:sz w:val="24"/>
                <w:szCs w:val="24"/>
                <w:highlight w:val="none"/>
              </w:rPr>
              <w:t>室外团建趣味运动会</w:t>
            </w:r>
          </w:p>
        </w:tc>
      </w:tr>
      <w:tr w14:paraId="3585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vAlign w:val="center"/>
          </w:tcPr>
          <w:p w14:paraId="6292104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16:00</w:t>
            </w:r>
            <w:r>
              <w:rPr>
                <w:rFonts w:hint="eastAsia" w:ascii="宋体" w:hAnsi="宋体" w:eastAsia="宋体" w:cs="宋体"/>
                <w:sz w:val="24"/>
                <w:szCs w:val="24"/>
                <w:highlight w:val="none"/>
              </w:rPr>
              <w:noBreakHyphen/>
            </w:r>
            <w:r>
              <w:rPr>
                <w:rFonts w:hint="eastAsia" w:ascii="宋体" w:hAnsi="宋体" w:eastAsia="宋体" w:cs="宋体"/>
                <w:sz w:val="24"/>
                <w:szCs w:val="24"/>
                <w:highlight w:val="none"/>
              </w:rPr>
              <w:t>17:30</w:t>
            </w:r>
          </w:p>
        </w:tc>
        <w:tc>
          <w:tcPr>
            <w:tcW w:w="6325" w:type="dxa"/>
            <w:vAlign w:val="center"/>
          </w:tcPr>
          <w:p w14:paraId="7A5AB70C">
            <w:pPr>
              <w:spacing w:line="360" w:lineRule="auto"/>
              <w:ind w:firstLine="437"/>
              <w:jc w:val="left"/>
              <w:rPr>
                <w:rFonts w:ascii="宋体" w:hAnsi="宋体" w:eastAsia="宋体" w:cs="宋体"/>
                <w:sz w:val="24"/>
                <w:szCs w:val="24"/>
                <w:highlight w:val="none"/>
              </w:rPr>
            </w:pPr>
            <w:r>
              <w:rPr>
                <w:rFonts w:hint="eastAsia" w:ascii="宋体" w:hAnsi="宋体" w:eastAsia="宋体" w:cs="宋体"/>
                <w:sz w:val="24"/>
                <w:szCs w:val="24"/>
                <w:highlight w:val="none"/>
              </w:rPr>
              <w:t>统一返程</w:t>
            </w:r>
          </w:p>
        </w:tc>
      </w:tr>
    </w:tbl>
    <w:p w14:paraId="139D482A">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注：实际活动开展时间、环节顺序可根据采购人要求及现场实际情况灵活调整。</w:t>
      </w:r>
    </w:p>
    <w:p w14:paraId="20FF42F9">
      <w:pPr>
        <w:spacing w:line="360" w:lineRule="auto"/>
        <w:ind w:firstLine="437"/>
        <w:rPr>
          <w:rFonts w:ascii="宋体" w:hAnsi="宋体" w:eastAsia="宋体" w:cs="宋体"/>
          <w:sz w:val="24"/>
          <w:szCs w:val="24"/>
          <w:highlight w:val="none"/>
        </w:rPr>
      </w:pPr>
      <w:bookmarkStart w:id="13" w:name="_Toc27379"/>
      <w:bookmarkStart w:id="14" w:name="_Toc28865"/>
      <w:bookmarkStart w:id="15" w:name="_Toc27035"/>
      <w:r>
        <w:rPr>
          <w:rFonts w:hint="eastAsia" w:ascii="宋体" w:hAnsi="宋体" w:eastAsia="宋体" w:cs="宋体"/>
          <w:sz w:val="24"/>
          <w:szCs w:val="24"/>
          <w:highlight w:val="none"/>
        </w:rPr>
        <w:t>（二）服务内容</w:t>
      </w:r>
    </w:p>
    <w:p w14:paraId="04DCD79F">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1．室内趣味答题活动要求</w:t>
      </w:r>
    </w:p>
    <w:p w14:paraId="17295C2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成交供应商须提供场地及配套保障物料服务，答题活动由采购人自行组织开展。成交供应商提供会议室（室内场地），场地至少可容纳35人，配套投屏、桌椅座位，满足室内趣味答题使用。成交供应商须在活动组织前一天完成室内场地布置、设备调试，保障投屏、音响等设备正常使用，保障趣味答题活动顺利开展。成交供应商配合采购人完成答题现场布置、计分协助等保障工作。活动现场可根据实际情况灵活调整。</w:t>
      </w:r>
    </w:p>
    <w:p w14:paraId="2B1795B3">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2．餐饮服务要求</w:t>
      </w:r>
    </w:p>
    <w:p w14:paraId="0228726C">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①餐标：50元/人，采用桌餐形式，10人一桌，50元/人标准不可变动，否则其响应文件按无效响应处理。</w:t>
      </w:r>
    </w:p>
    <w:p w14:paraId="611996C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②就餐地点：肥西聚星粮驿场内或者其周边8公里范围内合规餐饮场所；若选用周边点位，往返交通相关全部费用由成交供应商自行承担。</w:t>
      </w:r>
    </w:p>
    <w:p w14:paraId="1892224F">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③餐饮单位必须证照齐全、食品安全达标，菜品荤素合理搭配，保障用餐安全，成交供应商负责就餐现场协调保障。</w:t>
      </w:r>
    </w:p>
    <w:p w14:paraId="5C2C93CD">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④成交供应商须在活动开展前提供菜单交由采购人审核确认，经采购人同意后方可实施。</w:t>
      </w:r>
    </w:p>
    <w:p w14:paraId="0595AF8A">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Theme="minorEastAsia" w:hAnsiTheme="minorEastAsia" w:eastAsiaTheme="minorEastAsia" w:cstheme="minorEastAsia"/>
          <w:color w:val="333333"/>
          <w:sz w:val="24"/>
          <w:szCs w:val="24"/>
          <w:highlight w:val="none"/>
          <w:shd w:val="clear" w:color="auto" w:fill="FFFFFF"/>
        </w:rPr>
        <w:t>室外团建趣味运动会</w:t>
      </w:r>
      <w:r>
        <w:rPr>
          <w:rFonts w:hint="eastAsia" w:ascii="宋体" w:hAnsi="宋体" w:eastAsia="宋体" w:cs="宋体"/>
          <w:sz w:val="24"/>
          <w:szCs w:val="24"/>
          <w:highlight w:val="none"/>
        </w:rPr>
        <w:t>服务要求</w:t>
      </w:r>
    </w:p>
    <w:p w14:paraId="1DD1D042">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①游戏要求：成交供应商参考下述4个游戏，也可根据采购人需求适当调整游戏类型，调整方案需符合团建要求并报采购人审核同意后方可采用。调整后方案须具备趣味性、运动风险可控，能充分调动参与人员积极性；室外团建游戏总时长不少于2小时，运动强度适中，适合各年龄段职工，不得安排高危项目。成交供应商需提交完整团建实施方案报采购人审核同意后方可执行，不符合要求须按采购人要求重新制定。</w:t>
      </w:r>
    </w:p>
    <w:p w14:paraId="215F8850">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②团建流程要求：破冰开场、人员分组（建议分为6组，可根据实际到场人数调整）、小组文化建设、团队趣味运动会。成交供应商按照常规户外拓展团建流程组织实施。</w:t>
      </w:r>
    </w:p>
    <w:p w14:paraId="772164E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③参考游戏：</w:t>
      </w:r>
    </w:p>
    <w:p w14:paraId="2F955CFE">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a.步步高升玩法：团队通过非语言沟通，仅依靠肢体动作，配合绳索道具协作堆叠积木，在规定时间完成塔楼搭建任务。</w:t>
      </w:r>
    </w:p>
    <w:p w14:paraId="5879E24C">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b.旱地龙舟玩法：每队队员跨骑在充气龙舟道具上，双手握紧把手，统一口令同步蹬地前进，完成赛道赛程；队员不得脱离龙舟、不得松开把手，以龙尾越过终点判定完成，按完成用时排名。</w:t>
      </w:r>
    </w:p>
    <w:p w14:paraId="4BB60E3A">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c.同舟共济玩法：队员借助充气浮垫道具接力移动，全员脚不能脱离道具，不能掉落地面，完成往返接力，违规增加用时，按全队总用时评比。</w:t>
      </w:r>
    </w:p>
    <w:p w14:paraId="4B7D97D1">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d.团队拔河玩法：采用抽签淘汰赛制，各队伍在端线后听口令发力，摆锤过端线判定获胜，按赛制进行积分排名。</w:t>
      </w:r>
    </w:p>
    <w:p w14:paraId="6F3FD558">
      <w:pPr>
        <w:numPr>
          <w:ilvl w:val="0"/>
          <w:numId w:val="2"/>
        </w:num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物料要求（全部由成交供应商负责设计、制作、运输、现场搭建、活动结束拆除回收）</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938"/>
        <w:gridCol w:w="5097"/>
        <w:gridCol w:w="763"/>
      </w:tblGrid>
      <w:tr w14:paraId="0207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527353B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序号</w:t>
            </w:r>
          </w:p>
        </w:tc>
        <w:tc>
          <w:tcPr>
            <w:tcW w:w="1938" w:type="dxa"/>
            <w:vAlign w:val="center"/>
          </w:tcPr>
          <w:p w14:paraId="2959A70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物料名称</w:t>
            </w:r>
          </w:p>
        </w:tc>
        <w:tc>
          <w:tcPr>
            <w:tcW w:w="5097" w:type="dxa"/>
            <w:vAlign w:val="center"/>
          </w:tcPr>
          <w:p w14:paraId="35282647">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规格参数</w:t>
            </w:r>
          </w:p>
        </w:tc>
        <w:tc>
          <w:tcPr>
            <w:tcW w:w="763" w:type="dxa"/>
            <w:vAlign w:val="center"/>
          </w:tcPr>
          <w:p w14:paraId="1CC990A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数量</w:t>
            </w:r>
          </w:p>
        </w:tc>
      </w:tr>
      <w:tr w14:paraId="7C03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vAlign w:val="center"/>
          </w:tcPr>
          <w:p w14:paraId="3734A75F">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w:t>
            </w:r>
          </w:p>
        </w:tc>
        <w:tc>
          <w:tcPr>
            <w:tcW w:w="1938" w:type="dxa"/>
            <w:vAlign w:val="center"/>
          </w:tcPr>
          <w:p w14:paraId="113A67E4">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活动桁架主背景</w:t>
            </w:r>
          </w:p>
        </w:tc>
        <w:tc>
          <w:tcPr>
            <w:tcW w:w="5097" w:type="dxa"/>
            <w:vAlign w:val="center"/>
          </w:tcPr>
          <w:p w14:paraId="16CFB40C">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3米*6米，主背景桁架+喷绘，体现“金秋齐奋进，聚力展风采”主题</w:t>
            </w:r>
          </w:p>
        </w:tc>
        <w:tc>
          <w:tcPr>
            <w:tcW w:w="763" w:type="dxa"/>
            <w:vAlign w:val="center"/>
          </w:tcPr>
          <w:p w14:paraId="495543D3">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1个</w:t>
            </w:r>
          </w:p>
        </w:tc>
      </w:tr>
      <w:tr w14:paraId="41AA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1738672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2</w:t>
            </w:r>
          </w:p>
        </w:tc>
        <w:tc>
          <w:tcPr>
            <w:tcW w:w="1938" w:type="dxa"/>
            <w:vAlign w:val="center"/>
          </w:tcPr>
          <w:p w14:paraId="4E8F083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横幅</w:t>
            </w:r>
          </w:p>
        </w:tc>
        <w:tc>
          <w:tcPr>
            <w:tcW w:w="5097" w:type="dxa"/>
            <w:vAlign w:val="center"/>
          </w:tcPr>
          <w:p w14:paraId="0D9AD4C8">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尺寸不小于70cm*600cm</w:t>
            </w:r>
          </w:p>
        </w:tc>
        <w:tc>
          <w:tcPr>
            <w:tcW w:w="763" w:type="dxa"/>
            <w:vAlign w:val="center"/>
          </w:tcPr>
          <w:p w14:paraId="101CD36D">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1条</w:t>
            </w:r>
          </w:p>
        </w:tc>
      </w:tr>
      <w:tr w14:paraId="595E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624794C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3</w:t>
            </w:r>
          </w:p>
        </w:tc>
        <w:tc>
          <w:tcPr>
            <w:tcW w:w="1938" w:type="dxa"/>
            <w:vAlign w:val="center"/>
          </w:tcPr>
          <w:p w14:paraId="70ECC2AB">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队旗</w:t>
            </w:r>
          </w:p>
        </w:tc>
        <w:tc>
          <w:tcPr>
            <w:tcW w:w="5097" w:type="dxa"/>
            <w:vAlign w:val="center"/>
          </w:tcPr>
          <w:p w14:paraId="3543F323">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4号旗</w:t>
            </w:r>
          </w:p>
        </w:tc>
        <w:tc>
          <w:tcPr>
            <w:tcW w:w="763" w:type="dxa"/>
            <w:vAlign w:val="center"/>
          </w:tcPr>
          <w:p w14:paraId="6B1F794C">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6个</w:t>
            </w:r>
          </w:p>
        </w:tc>
      </w:tr>
      <w:tr w14:paraId="3213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6F307878">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4</w:t>
            </w:r>
          </w:p>
        </w:tc>
        <w:tc>
          <w:tcPr>
            <w:tcW w:w="1938" w:type="dxa"/>
            <w:vAlign w:val="center"/>
          </w:tcPr>
          <w:p w14:paraId="51EFBA2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活动马甲</w:t>
            </w:r>
          </w:p>
        </w:tc>
        <w:tc>
          <w:tcPr>
            <w:tcW w:w="5097" w:type="dxa"/>
            <w:vAlign w:val="center"/>
          </w:tcPr>
          <w:p w14:paraId="4EF9CEC0">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区分6种小组颜色，适配不同尺码</w:t>
            </w:r>
          </w:p>
        </w:tc>
        <w:tc>
          <w:tcPr>
            <w:tcW w:w="763" w:type="dxa"/>
            <w:vAlign w:val="center"/>
          </w:tcPr>
          <w:p w14:paraId="00783C38">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79件</w:t>
            </w:r>
          </w:p>
        </w:tc>
      </w:tr>
      <w:tr w14:paraId="4D62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24023A9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5</w:t>
            </w:r>
          </w:p>
        </w:tc>
        <w:tc>
          <w:tcPr>
            <w:tcW w:w="1938" w:type="dxa"/>
            <w:vAlign w:val="center"/>
          </w:tcPr>
          <w:p w14:paraId="55DE61E5">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步步高升道具</w:t>
            </w:r>
          </w:p>
        </w:tc>
        <w:tc>
          <w:tcPr>
            <w:tcW w:w="5097" w:type="dxa"/>
            <w:vAlign w:val="center"/>
          </w:tcPr>
          <w:p w14:paraId="6F963AE1">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道具3套（非标）</w:t>
            </w:r>
          </w:p>
        </w:tc>
        <w:tc>
          <w:tcPr>
            <w:tcW w:w="763" w:type="dxa"/>
            <w:vAlign w:val="center"/>
          </w:tcPr>
          <w:p w14:paraId="623D1916">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3套</w:t>
            </w:r>
          </w:p>
        </w:tc>
      </w:tr>
      <w:tr w14:paraId="1615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622EEEAA">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6</w:t>
            </w:r>
          </w:p>
        </w:tc>
        <w:tc>
          <w:tcPr>
            <w:tcW w:w="1938" w:type="dxa"/>
            <w:vAlign w:val="center"/>
          </w:tcPr>
          <w:p w14:paraId="1EC35A88">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旱地龙舟道具</w:t>
            </w:r>
          </w:p>
        </w:tc>
        <w:tc>
          <w:tcPr>
            <w:tcW w:w="5097" w:type="dxa"/>
            <w:vAlign w:val="center"/>
          </w:tcPr>
          <w:p w14:paraId="03BE12EB">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每套尺寸不小于6.8米*0.42米</w:t>
            </w:r>
          </w:p>
        </w:tc>
        <w:tc>
          <w:tcPr>
            <w:tcW w:w="763" w:type="dxa"/>
            <w:vAlign w:val="center"/>
          </w:tcPr>
          <w:p w14:paraId="0533DDCC">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3套</w:t>
            </w:r>
          </w:p>
        </w:tc>
      </w:tr>
      <w:tr w14:paraId="3CDF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vAlign w:val="center"/>
          </w:tcPr>
          <w:p w14:paraId="5EC62F0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7</w:t>
            </w:r>
          </w:p>
        </w:tc>
        <w:tc>
          <w:tcPr>
            <w:tcW w:w="1938" w:type="dxa"/>
            <w:vAlign w:val="center"/>
          </w:tcPr>
          <w:p w14:paraId="5743FBF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同舟共济道具</w:t>
            </w:r>
          </w:p>
        </w:tc>
        <w:tc>
          <w:tcPr>
            <w:tcW w:w="5097" w:type="dxa"/>
            <w:vAlign w:val="center"/>
          </w:tcPr>
          <w:p w14:paraId="23A7B53E">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每套尺寸不小于2米*0.5米</w:t>
            </w:r>
          </w:p>
        </w:tc>
        <w:tc>
          <w:tcPr>
            <w:tcW w:w="763" w:type="dxa"/>
            <w:vAlign w:val="center"/>
          </w:tcPr>
          <w:p w14:paraId="3292F949">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3套</w:t>
            </w:r>
          </w:p>
        </w:tc>
      </w:tr>
      <w:tr w14:paraId="0989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vAlign w:val="center"/>
          </w:tcPr>
          <w:p w14:paraId="3F969425">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8</w:t>
            </w:r>
          </w:p>
        </w:tc>
        <w:tc>
          <w:tcPr>
            <w:tcW w:w="1938" w:type="dxa"/>
            <w:vAlign w:val="center"/>
          </w:tcPr>
          <w:p w14:paraId="3951462C">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拔河绳</w:t>
            </w:r>
          </w:p>
        </w:tc>
        <w:tc>
          <w:tcPr>
            <w:tcW w:w="5097" w:type="dxa"/>
            <w:vAlign w:val="center"/>
          </w:tcPr>
          <w:p w14:paraId="6A54CB02">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每根长度不小于25米</w:t>
            </w:r>
          </w:p>
        </w:tc>
        <w:tc>
          <w:tcPr>
            <w:tcW w:w="763" w:type="dxa"/>
            <w:vAlign w:val="center"/>
          </w:tcPr>
          <w:p w14:paraId="46FD81CE">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2根</w:t>
            </w:r>
          </w:p>
        </w:tc>
      </w:tr>
      <w:tr w14:paraId="6813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vAlign w:val="center"/>
          </w:tcPr>
          <w:p w14:paraId="15729CB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9</w:t>
            </w:r>
          </w:p>
        </w:tc>
        <w:tc>
          <w:tcPr>
            <w:tcW w:w="1938" w:type="dxa"/>
            <w:vAlign w:val="center"/>
          </w:tcPr>
          <w:p w14:paraId="4B526E2B">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饮用水</w:t>
            </w:r>
          </w:p>
        </w:tc>
        <w:tc>
          <w:tcPr>
            <w:tcW w:w="5097" w:type="dxa"/>
            <w:vAlign w:val="center"/>
          </w:tcPr>
          <w:p w14:paraId="64FB4619">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市面主流品牌，单瓶≥350ml，总数量≥160瓶</w:t>
            </w:r>
          </w:p>
        </w:tc>
        <w:tc>
          <w:tcPr>
            <w:tcW w:w="763" w:type="dxa"/>
            <w:vAlign w:val="center"/>
          </w:tcPr>
          <w:p w14:paraId="35DE859B">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160瓶</w:t>
            </w:r>
          </w:p>
        </w:tc>
      </w:tr>
      <w:tr w14:paraId="5A65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036A7F2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10</w:t>
            </w:r>
          </w:p>
        </w:tc>
        <w:tc>
          <w:tcPr>
            <w:tcW w:w="1938" w:type="dxa"/>
            <w:vAlign w:val="center"/>
          </w:tcPr>
          <w:p w14:paraId="51EE78C3">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配套辅助物料</w:t>
            </w:r>
          </w:p>
        </w:tc>
        <w:tc>
          <w:tcPr>
            <w:tcW w:w="5097" w:type="dxa"/>
            <w:vAlign w:val="center"/>
          </w:tcPr>
          <w:p w14:paraId="740394CD">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签到物料、计分板、急救物资等</w:t>
            </w:r>
          </w:p>
        </w:tc>
        <w:tc>
          <w:tcPr>
            <w:tcW w:w="763" w:type="dxa"/>
            <w:vAlign w:val="center"/>
          </w:tcPr>
          <w:p w14:paraId="7C3F918B">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全套</w:t>
            </w:r>
          </w:p>
        </w:tc>
      </w:tr>
    </w:tbl>
    <w:p w14:paraId="51E97EC1">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drawing>
          <wp:anchor distT="0" distB="0" distL="114300" distR="114300" simplePos="0" relativeHeight="251659264" behindDoc="0" locked="0" layoutInCell="1" allowOverlap="1">
            <wp:simplePos x="0" y="0"/>
            <wp:positionH relativeFrom="margin">
              <wp:posOffset>6350</wp:posOffset>
            </wp:positionH>
            <wp:positionV relativeFrom="paragraph">
              <wp:posOffset>492125</wp:posOffset>
            </wp:positionV>
            <wp:extent cx="5929630" cy="1402715"/>
            <wp:effectExtent l="0" t="0" r="13970" b="698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929630" cy="1402715"/>
                    </a:xfrm>
                    <a:prstGeom prst="rect">
                      <a:avLst/>
                    </a:prstGeom>
                  </pic:spPr>
                </pic:pic>
              </a:graphicData>
            </a:graphic>
          </wp:anchor>
        </w:drawing>
      </w:r>
      <w:r>
        <w:rPr>
          <w:rFonts w:hint="eastAsia" w:ascii="宋体" w:hAnsi="宋体" w:eastAsia="宋体" w:cs="宋体"/>
          <w:sz w:val="24"/>
          <w:szCs w:val="24"/>
          <w:highlight w:val="none"/>
        </w:rPr>
        <w:t>步步高升道具如下：</w:t>
      </w:r>
    </w:p>
    <w:p w14:paraId="34EF1A51">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旱地龙舟道具如下：</w:t>
      </w:r>
    </w:p>
    <w:p w14:paraId="0A2C99AC">
      <w:pPr>
        <w:spacing w:line="360" w:lineRule="auto"/>
        <w:ind w:firstLine="420" w:firstLineChars="200"/>
        <w:rPr>
          <w:rFonts w:ascii="宋体" w:hAnsi="宋体" w:eastAsia="宋体" w:cs="宋体"/>
          <w:sz w:val="24"/>
          <w:szCs w:val="24"/>
          <w:highlight w:val="none"/>
        </w:rPr>
      </w:pPr>
      <w:r>
        <w:rPr>
          <w:highlight w:val="none"/>
        </w:rPr>
        <w:drawing>
          <wp:anchor distT="0" distB="0" distL="114300" distR="114300" simplePos="0" relativeHeight="251662336" behindDoc="0" locked="0" layoutInCell="1" allowOverlap="1">
            <wp:simplePos x="0" y="0"/>
            <wp:positionH relativeFrom="margin">
              <wp:posOffset>210820</wp:posOffset>
            </wp:positionH>
            <wp:positionV relativeFrom="paragraph">
              <wp:posOffset>106045</wp:posOffset>
            </wp:positionV>
            <wp:extent cx="5958205" cy="1522730"/>
            <wp:effectExtent l="0" t="0" r="4445" b="12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958205" cy="1522730"/>
                    </a:xfrm>
                    <a:prstGeom prst="rect">
                      <a:avLst/>
                    </a:prstGeom>
                  </pic:spPr>
                </pic:pic>
              </a:graphicData>
            </a:graphic>
          </wp:anchor>
        </w:drawing>
      </w:r>
      <w:r>
        <w:rPr>
          <w:rFonts w:hint="eastAsia" w:ascii="宋体" w:hAnsi="宋体" w:eastAsia="宋体" w:cs="宋体"/>
          <w:sz w:val="24"/>
          <w:szCs w:val="24"/>
          <w:highlight w:val="none"/>
        </w:rPr>
        <w:t>同舟共济道具如下：</w:t>
      </w:r>
    </w:p>
    <w:p w14:paraId="2F3601D5">
      <w:pPr>
        <w:spacing w:line="5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drawing>
          <wp:anchor distT="0" distB="0" distL="114300" distR="114300" simplePos="0" relativeHeight="251663360" behindDoc="0" locked="0" layoutInCell="1" allowOverlap="1">
            <wp:simplePos x="0" y="0"/>
            <wp:positionH relativeFrom="margin">
              <wp:posOffset>396875</wp:posOffset>
            </wp:positionH>
            <wp:positionV relativeFrom="paragraph">
              <wp:posOffset>76835</wp:posOffset>
            </wp:positionV>
            <wp:extent cx="3994785" cy="2560320"/>
            <wp:effectExtent l="0" t="0" r="5715" b="1143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994785" cy="2560320"/>
                    </a:xfrm>
                    <a:prstGeom prst="rect">
                      <a:avLst/>
                    </a:prstGeom>
                  </pic:spPr>
                </pic:pic>
              </a:graphicData>
            </a:graphic>
          </wp:anchor>
        </w:drawing>
      </w:r>
      <w:r>
        <w:rPr>
          <w:rFonts w:hint="eastAsia" w:ascii="宋体" w:hAnsi="宋体" w:eastAsia="宋体" w:cs="宋体"/>
          <w:sz w:val="24"/>
          <w:szCs w:val="24"/>
          <w:highlight w:val="none"/>
        </w:rPr>
        <w:t>团队拔河道具如下：</w:t>
      </w:r>
    </w:p>
    <w:p w14:paraId="6AE14A62">
      <w:pPr>
        <w:ind w:firstLine="420" w:firstLineChars="200"/>
        <w:jc w:val="left"/>
        <w:rPr>
          <w:rFonts w:ascii="Times New Roman" w:hAnsi="Times New Roman" w:eastAsia="仿宋_GB2312" w:cs="Times New Roman"/>
          <w:sz w:val="32"/>
          <w:szCs w:val="32"/>
          <w:highlight w:val="none"/>
        </w:rPr>
      </w:pPr>
      <w:r>
        <w:rPr>
          <w:highlight w:val="none"/>
        </w:rPr>
        <w:drawing>
          <wp:inline distT="0" distB="0" distL="114300" distR="114300">
            <wp:extent cx="2075180" cy="3005455"/>
            <wp:effectExtent l="0" t="0" r="1270" b="444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3"/>
                    <a:stretch>
                      <a:fillRect/>
                    </a:stretch>
                  </pic:blipFill>
                  <pic:spPr>
                    <a:xfrm>
                      <a:off x="0" y="0"/>
                      <a:ext cx="2075180" cy="3005455"/>
                    </a:xfrm>
                    <a:prstGeom prst="rect">
                      <a:avLst/>
                    </a:prstGeom>
                    <a:noFill/>
                    <a:ln>
                      <a:noFill/>
                    </a:ln>
                  </pic:spPr>
                </pic:pic>
              </a:graphicData>
            </a:graphic>
          </wp:inline>
        </w:drawing>
      </w:r>
    </w:p>
    <w:p w14:paraId="6BBCD0AF">
      <w:pPr>
        <w:spacing w:line="560" w:lineRule="exact"/>
        <w:ind w:firstLine="640" w:firstLineChars="200"/>
        <w:jc w:val="left"/>
        <w:rPr>
          <w:rFonts w:ascii="Times New Roman" w:hAnsi="Times New Roman" w:eastAsia="仿宋_GB2312" w:cs="Times New Roman"/>
          <w:sz w:val="32"/>
          <w:szCs w:val="32"/>
          <w:highlight w:val="none"/>
        </w:rPr>
      </w:pPr>
    </w:p>
    <w:p w14:paraId="7E0CC5FD">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5.文体用品要求</w:t>
      </w:r>
    </w:p>
    <w:p w14:paraId="344E440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本次活动为不设置奖项的职工文体活动，拟发放人均200元的文体用品，文体用品最终品类以采购人确认为准。活动结束后按采购人要求将文体用品送达至采购人指定地点，200元/人标准不可变动，否则其响应文件按无效响应处理。</w:t>
      </w:r>
    </w:p>
    <w:p w14:paraId="74C6170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6.交通服务要求</w:t>
      </w:r>
    </w:p>
    <w:p w14:paraId="24097314">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①车辆规格：48座及以上正规旅游客运大巴1辆，一人一座；行驶路线：新站区综保大厦至肥西聚星粮驿往返，中途可设置市区第二乘车点，车辆所产生的油费、交通费、驾驶员工资等其他相关费用包含在报价内；车辆具体行程、发车时间以采购人实际要求为准。</w:t>
      </w:r>
    </w:p>
    <w:p w14:paraId="2F57905E">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②车辆资质：选用具备合法营运资质的旅游客运大巴，车辆手续齐全、年检合格、车况良好，足额投保交强险、商业险、承运人责任险。</w:t>
      </w:r>
    </w:p>
    <w:p w14:paraId="312D107C">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③驾驶员要求：驾龄3年以上，无重大交通违法记录，驾驶经验丰富，服务规范；严格遵守交通法规，杜绝超速、疲劳驾驶、超员载客。</w:t>
      </w:r>
    </w:p>
    <w:p w14:paraId="286D88BC">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7.安全保障与保险服务</w:t>
      </w:r>
    </w:p>
    <w:p w14:paraId="2CAA9E02">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①成交供应商为每一位参与活动人员统一购买活动当日人身意外伤害保险，保险凭证可查询。</w:t>
      </w:r>
    </w:p>
    <w:p w14:paraId="711BE188">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②出行前开展全面安全风险排查，提前向参与人员告知安全注意事项；现场配备急救应急药品物资。</w:t>
      </w:r>
    </w:p>
    <w:p w14:paraId="0DA06E5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③针对恶劣天气、交通延误、人员突发疾病、意外受伤等突发事件制定专项应急预案；发生紧急情况第一时间处置、上报，协助就医理赔。</w:t>
      </w:r>
    </w:p>
    <w:p w14:paraId="2CDA09C9">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④室外趣味运动提醒职工结合自身身体状况量力参与，提醒严禁擅自离队；活动全程做好人员管控。</w:t>
      </w:r>
    </w:p>
    <w:p w14:paraId="2DEC1B75">
      <w:pPr>
        <w:spacing w:line="360" w:lineRule="auto"/>
        <w:ind w:firstLine="437"/>
        <w:outlineLvl w:val="1"/>
        <w:rPr>
          <w:rFonts w:ascii="宋体" w:hAnsi="宋体" w:eastAsia="宋体"/>
          <w:b/>
          <w:sz w:val="24"/>
          <w:szCs w:val="18"/>
          <w:highlight w:val="none"/>
        </w:rPr>
      </w:pPr>
      <w:r>
        <w:rPr>
          <w:rFonts w:hint="eastAsia" w:ascii="宋体" w:hAnsi="宋体" w:eastAsia="宋体"/>
          <w:b/>
          <w:sz w:val="24"/>
          <w:szCs w:val="18"/>
          <w:highlight w:val="none"/>
        </w:rPr>
        <w:t>四、总体要求</w:t>
      </w:r>
    </w:p>
    <w:p w14:paraId="1CE02459">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1.成交供应商须严格遵守安全生产、交通、文旅、工会经费管理等相关法律法规，做到合规运营，杜绝隐形消费、虚假宣传、擅自变更活动方案等行为。</w:t>
      </w:r>
    </w:p>
    <w:p w14:paraId="38E2BAEE">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2.成交供应商需提供完整、可落地的一站式团建执行方案，方案以团建活动内容为核心，方案内容可根据采购人意见调整优化。正式团建实施方案须报送采购人审核，审核通过后方可实施，未通过需按采购人意见重新修订。</w:t>
      </w:r>
    </w:p>
    <w:p w14:paraId="64658587">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3.成交供应商须建立一对一专属对接机制，全面负责前期对接确认、物料筹备、场地布置、现场组织管控、活动收尾拆除回收等全流程工作，及时响应采购人各项工作要求。</w:t>
      </w:r>
    </w:p>
    <w:p w14:paraId="229516ED">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4.全部报价为含税全包价，签订服务合同，总价包干，无额外加价、无捆绑自费项目，费用明细清晰，提供符合工会财务审计归档要求的票据。</w:t>
      </w:r>
    </w:p>
    <w:p w14:paraId="62AD6572">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5.严格落实安全生产主体责任，全面排查交通、场地、活动道具等各环节安全隐患，制定完善突发事件应急预案，保障全部参与人员人身及财产安全。</w:t>
      </w:r>
    </w:p>
    <w:p w14:paraId="3C907B7F">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6.遵守采购人保密管理规定，对职工个人信息、活动安排等内容严格保密，不得外泄。</w:t>
      </w:r>
    </w:p>
    <w:p w14:paraId="6AABE92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7.所有物料、服务、文体用品、餐饮标准不得低于采购需求约定标准，采购人有权现场核验，不达标要求服务供应商现场整改。成交供应商提供的服务须满足采购需求。不符合采购需求的，采购人有权要求成交供应商限期整改；整改不合格的，采购人有权扣减相应合同价款，并追究乙方违约责任，情节严重的，采购人有权单方解除合同。</w:t>
      </w:r>
    </w:p>
    <w:p w14:paraId="31E8ADA7">
      <w:pPr>
        <w:spacing w:line="360" w:lineRule="auto"/>
        <w:ind w:firstLine="437"/>
        <w:outlineLvl w:val="1"/>
        <w:rPr>
          <w:rFonts w:ascii="宋体" w:hAnsi="宋体" w:eastAsia="宋体" w:cs="宋体"/>
          <w:sz w:val="24"/>
          <w:szCs w:val="24"/>
          <w:highlight w:val="none"/>
        </w:rPr>
      </w:pPr>
      <w:r>
        <w:rPr>
          <w:rFonts w:hint="eastAsia" w:ascii="宋体" w:hAnsi="宋体" w:eastAsia="宋体"/>
          <w:b/>
          <w:sz w:val="24"/>
          <w:szCs w:val="18"/>
          <w:highlight w:val="none"/>
        </w:rPr>
        <w:t>五、人员配置要求</w:t>
      </w:r>
    </w:p>
    <w:p w14:paraId="1423F60A">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成交供应商需配置专职团建教练不少于3名（总教练1名，辅助教练不少于2名）；教练须具备企业职工团建实操相关工作经历。教练负责分组破冰、规则讲解、游戏组织、现场控场、安全管理，服从采购人现场调度。采购人有权对成交供应商拟派教练的简历、相关从业资质证明材料进行核验，资质、能力不满足要求的，成交供应商必须按采购人要求调整或者更换教练。成交供应商需配备现场后勤保障人员1人，负责物资管理、物资分发、应急协助等。</w:t>
      </w:r>
    </w:p>
    <w:p w14:paraId="37BC94D8">
      <w:pPr>
        <w:spacing w:line="360" w:lineRule="auto"/>
        <w:ind w:firstLine="437"/>
        <w:outlineLvl w:val="1"/>
        <w:rPr>
          <w:rFonts w:ascii="宋体" w:hAnsi="宋体" w:eastAsia="宋体"/>
          <w:b/>
          <w:sz w:val="24"/>
          <w:szCs w:val="18"/>
          <w:highlight w:val="none"/>
        </w:rPr>
      </w:pPr>
      <w:r>
        <w:rPr>
          <w:rFonts w:hint="eastAsia" w:ascii="宋体" w:hAnsi="宋体" w:eastAsia="宋体"/>
          <w:b/>
          <w:sz w:val="24"/>
          <w:szCs w:val="18"/>
          <w:highlight w:val="none"/>
        </w:rPr>
        <w:t>六、其他要求</w:t>
      </w:r>
    </w:p>
    <w:p w14:paraId="68F401D0">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1.成交供应商需提供完整团建活动执行方案，包含本次采购需求约定的时间流程表，覆盖上午室内趣味答题、中午就餐、下午趣味运动会全流程；</w:t>
      </w:r>
    </w:p>
    <w:p w14:paraId="09D1FB1A">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2.成交供应商需提供4项团建游戏完整介绍，每个游戏含：游戏名称、场地站位赛道文字示意图、详细玩法规则、道具清单；成交供应商可根据采购人需求适当调整游戏类型；</w:t>
      </w:r>
    </w:p>
    <w:p w14:paraId="7BFC541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3.成交供应商需提供教练团队配置表，附带教练简历、从业相关资质证明材料；</w:t>
      </w:r>
    </w:p>
    <w:p w14:paraId="0623713B">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4.成交供应商需提供全套物料明细清单（规格、数量、参数）；</w:t>
      </w:r>
    </w:p>
    <w:p w14:paraId="6F92F2E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5.成交供应商需提供交通车辆配置方案、保险方案；</w:t>
      </w:r>
    </w:p>
    <w:p w14:paraId="68BF132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6.成交供应商需提供完整安全保障措施、突发事件应急预案。</w:t>
      </w:r>
    </w:p>
    <w:p w14:paraId="5C6CFF9D">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7.活动开展前，成交供应商与采购人完成全部细节确认，包括活动流程、物料、菜单、车辆、保险、答题现场布置要求、趣味运动会游戏内容等；活动前一日完成室内场地及设备调试。</w:t>
      </w:r>
    </w:p>
    <w:p w14:paraId="643FF05E">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8.成交供应商活动现场严格按照审核通过的方案落地执行，若出现教练人员不足、物料缺失、餐饮/文体用品标准降低、环节未落实等情况，采购人有权要求整改，整改不到位按照合同约定处理。</w:t>
      </w:r>
    </w:p>
    <w:p w14:paraId="13764B7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9.成交供应商落实安全生产主体责任，做好风险防控，妥善处置各类突发情况。</w:t>
      </w:r>
    </w:p>
    <w:p w14:paraId="74F60525">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10.采购人有权现场核验餐饮、文体用品项目标准，若未达到采购需求约定标准，采购人有权要求服务供应商现场整改。</w:t>
      </w:r>
    </w:p>
    <w:p w14:paraId="0251BE2F">
      <w:pPr>
        <w:spacing w:line="360" w:lineRule="auto"/>
        <w:ind w:firstLine="437"/>
        <w:outlineLvl w:val="1"/>
        <w:rPr>
          <w:rFonts w:ascii="宋体" w:hAnsi="宋体" w:eastAsia="宋体"/>
          <w:b/>
          <w:sz w:val="24"/>
          <w:szCs w:val="18"/>
          <w:highlight w:val="none"/>
        </w:rPr>
      </w:pPr>
      <w:r>
        <w:rPr>
          <w:rFonts w:hint="eastAsia" w:ascii="宋体" w:hAnsi="宋体" w:eastAsia="宋体"/>
          <w:b/>
          <w:sz w:val="24"/>
          <w:szCs w:val="18"/>
          <w:highlight w:val="none"/>
        </w:rPr>
        <w:t>七、报价要求</w:t>
      </w:r>
      <w:bookmarkEnd w:id="13"/>
      <w:bookmarkEnd w:id="14"/>
      <w:bookmarkEnd w:id="15"/>
    </w:p>
    <w:p w14:paraId="00C04ECB">
      <w:pPr>
        <w:pStyle w:val="19"/>
        <w:spacing w:before="0" w:beforeAutospacing="0" w:after="0" w:afterAutospacing="0" w:line="400" w:lineRule="exact"/>
        <w:ind w:firstLine="480" w:firstLineChars="200"/>
        <w:jc w:val="both"/>
        <w:rPr>
          <w:rFonts w:ascii="宋体" w:hAnsi="宋体" w:eastAsia="宋体"/>
          <w:color w:val="auto"/>
          <w:kern w:val="0"/>
          <w:highlight w:val="none"/>
        </w:rPr>
      </w:pPr>
      <w:r>
        <w:rPr>
          <w:rFonts w:ascii="宋体" w:hAnsi="宋体" w:eastAsia="宋体"/>
          <w:color w:val="auto"/>
          <w:highlight w:val="none"/>
        </w:rPr>
        <w:t>供应商须按下表格式编制报价。</w:t>
      </w:r>
      <w:r>
        <w:rPr>
          <w:rFonts w:ascii="宋体" w:hAnsi="宋体" w:eastAsia="宋体"/>
          <w:b/>
          <w:bCs/>
          <w:color w:val="auto"/>
          <w:highlight w:val="none"/>
        </w:rPr>
        <w:t>供应商</w:t>
      </w:r>
      <w:r>
        <w:rPr>
          <w:rFonts w:hint="eastAsia" w:ascii="宋体" w:hAnsi="宋体" w:eastAsia="宋体"/>
          <w:b/>
          <w:bCs/>
          <w:color w:val="auto"/>
          <w:highlight w:val="none"/>
        </w:rPr>
        <w:t>响应总报价</w:t>
      </w:r>
      <w:r>
        <w:rPr>
          <w:rFonts w:ascii="宋体" w:hAnsi="宋体" w:eastAsia="宋体"/>
          <w:b/>
          <w:bCs/>
          <w:color w:val="auto"/>
          <w:highlight w:val="none"/>
        </w:rPr>
        <w:t>不得高于本项目最高响应限价</w:t>
      </w:r>
      <w:r>
        <w:rPr>
          <w:rFonts w:hint="eastAsia" w:ascii="宋体" w:hAnsi="宋体" w:eastAsia="宋体"/>
          <w:b/>
          <w:bCs/>
          <w:color w:val="auto"/>
          <w:highlight w:val="none"/>
        </w:rPr>
        <w:t>32950.00元</w:t>
      </w:r>
      <w:r>
        <w:rPr>
          <w:rFonts w:ascii="宋体" w:hAnsi="宋体" w:eastAsia="宋体"/>
          <w:b/>
          <w:bCs/>
          <w:color w:val="auto"/>
          <w:highlight w:val="none"/>
        </w:rPr>
        <w:t>，超出最高响应限价的，其响应文件按无效响应处理</w:t>
      </w:r>
      <w:r>
        <w:rPr>
          <w:rFonts w:hint="eastAsia" w:ascii="宋体" w:hAnsi="宋体" w:eastAsia="宋体"/>
          <w:b/>
          <w:bCs/>
          <w:color w:val="auto"/>
          <w:highlight w:val="none"/>
        </w:rPr>
        <w:t>；餐标50元/人标准不可变动，否则其响应文件按无效响应处理；文体用品200元/人标准不可变动，否则其响应文件按无效响应处理</w:t>
      </w:r>
      <w:r>
        <w:rPr>
          <w:rFonts w:ascii="宋体" w:hAnsi="宋体" w:eastAsia="宋体"/>
          <w:b/>
          <w:bCs/>
          <w:color w:val="auto"/>
          <w:highlight w:val="none"/>
        </w:rPr>
        <w:t>。</w:t>
      </w:r>
      <w:r>
        <w:rPr>
          <w:rFonts w:hint="eastAsia" w:ascii="宋体" w:hAnsi="宋体" w:eastAsia="宋体"/>
          <w:color w:val="auto"/>
          <w:highlight w:val="none"/>
        </w:rPr>
        <w:t>响应总报价</w:t>
      </w:r>
      <w:r>
        <w:rPr>
          <w:rFonts w:ascii="宋体" w:hAnsi="宋体" w:eastAsia="宋体"/>
          <w:color w:val="auto"/>
          <w:highlight w:val="none"/>
        </w:rPr>
        <w:t>包含完成全部采购需求项下服务所涉及的人工、物料、运输、租赁、保险、税费、应急保障等所有费用，采购人不再另行支付任何其他费用。</w:t>
      </w:r>
      <w:r>
        <w:rPr>
          <w:rFonts w:hint="eastAsia" w:ascii="宋体" w:hAnsi="宋体" w:eastAsia="宋体"/>
          <w:color w:val="auto"/>
          <w:highlight w:val="none"/>
        </w:rPr>
        <w:t>本项目最终费用以实际发生为准，按双方最终确定的人数及实际产生服务进行核算，且最终费用不得超过合同暂定价。</w:t>
      </w:r>
    </w:p>
    <w:tbl>
      <w:tblPr>
        <w:tblStyle w:val="24"/>
        <w:tblW w:w="9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902"/>
        <w:gridCol w:w="4818"/>
        <w:gridCol w:w="530"/>
        <w:gridCol w:w="478"/>
        <w:gridCol w:w="1062"/>
        <w:gridCol w:w="1062"/>
      </w:tblGrid>
      <w:tr w14:paraId="11D0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4ACA0164">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序号</w:t>
            </w:r>
          </w:p>
        </w:tc>
        <w:tc>
          <w:tcPr>
            <w:tcW w:w="902" w:type="dxa"/>
            <w:vAlign w:val="center"/>
          </w:tcPr>
          <w:p w14:paraId="61A24C61">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服务项目</w:t>
            </w:r>
          </w:p>
        </w:tc>
        <w:tc>
          <w:tcPr>
            <w:tcW w:w="4818" w:type="dxa"/>
            <w:vAlign w:val="center"/>
          </w:tcPr>
          <w:p w14:paraId="52D4BD24">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服务内容说明</w:t>
            </w:r>
          </w:p>
        </w:tc>
        <w:tc>
          <w:tcPr>
            <w:tcW w:w="530" w:type="dxa"/>
            <w:vAlign w:val="center"/>
          </w:tcPr>
          <w:p w14:paraId="1BF49D5E">
            <w:pPr>
              <w:spacing w:line="360" w:lineRule="exact"/>
              <w:jc w:val="center"/>
              <w:rPr>
                <w:rFonts w:ascii="宋体" w:hAnsi="宋体" w:eastAsia="宋体" w:cs="宋体"/>
                <w:kern w:val="0"/>
                <w:szCs w:val="21"/>
                <w:highlight w:val="none"/>
              </w:rPr>
            </w:pPr>
            <w:r>
              <w:rPr>
                <w:rFonts w:hint="eastAsia" w:ascii="Calibri" w:hAnsi="Calibri" w:eastAsia="宋体"/>
                <w:b/>
                <w:bCs/>
                <w:szCs w:val="16"/>
                <w:highlight w:val="none"/>
              </w:rPr>
              <w:t>单位</w:t>
            </w:r>
          </w:p>
        </w:tc>
        <w:tc>
          <w:tcPr>
            <w:tcW w:w="478" w:type="dxa"/>
            <w:vAlign w:val="center"/>
          </w:tcPr>
          <w:p w14:paraId="5522D837">
            <w:pPr>
              <w:spacing w:line="360" w:lineRule="exact"/>
              <w:jc w:val="center"/>
              <w:rPr>
                <w:rFonts w:ascii="宋体" w:hAnsi="宋体" w:eastAsia="宋体" w:cs="宋体"/>
                <w:kern w:val="0"/>
                <w:szCs w:val="21"/>
                <w:highlight w:val="none"/>
              </w:rPr>
            </w:pPr>
            <w:r>
              <w:rPr>
                <w:rFonts w:hint="eastAsia" w:ascii="Calibri" w:hAnsi="Calibri" w:eastAsia="宋体"/>
                <w:b/>
                <w:bCs/>
                <w:szCs w:val="16"/>
                <w:highlight w:val="none"/>
              </w:rPr>
              <w:t>数量</w:t>
            </w:r>
          </w:p>
        </w:tc>
        <w:tc>
          <w:tcPr>
            <w:tcW w:w="1062" w:type="dxa"/>
            <w:vAlign w:val="center"/>
          </w:tcPr>
          <w:p w14:paraId="6546D3AA">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含税单价</w:t>
            </w:r>
          </w:p>
          <w:p w14:paraId="0052FB50">
            <w:pPr>
              <w:spacing w:line="360" w:lineRule="exact"/>
              <w:jc w:val="center"/>
              <w:rPr>
                <w:rFonts w:ascii="宋体" w:hAnsi="宋体" w:eastAsia="宋体" w:cs="宋体"/>
                <w:szCs w:val="21"/>
                <w:highlight w:val="none"/>
              </w:rPr>
            </w:pPr>
            <w:r>
              <w:rPr>
                <w:rFonts w:hint="eastAsia" w:ascii="Calibri" w:hAnsi="Calibri" w:eastAsia="宋体"/>
                <w:b/>
                <w:bCs/>
                <w:szCs w:val="16"/>
                <w:highlight w:val="none"/>
              </w:rPr>
              <w:t>（元）</w:t>
            </w:r>
          </w:p>
        </w:tc>
        <w:tc>
          <w:tcPr>
            <w:tcW w:w="1062" w:type="dxa"/>
            <w:vAlign w:val="center"/>
          </w:tcPr>
          <w:p w14:paraId="1E172869">
            <w:pPr>
              <w:spacing w:line="360" w:lineRule="exact"/>
              <w:jc w:val="center"/>
              <w:rPr>
                <w:rFonts w:ascii="宋体" w:hAnsi="宋体" w:eastAsia="宋体" w:cs="宋体"/>
                <w:szCs w:val="21"/>
                <w:highlight w:val="none"/>
              </w:rPr>
            </w:pPr>
            <w:r>
              <w:rPr>
                <w:rFonts w:hint="eastAsia" w:ascii="Calibri" w:hAnsi="Calibri" w:eastAsia="宋体"/>
                <w:b/>
                <w:bCs/>
                <w:szCs w:val="16"/>
                <w:highlight w:val="none"/>
              </w:rPr>
              <w:t>含税总价（元）</w:t>
            </w:r>
          </w:p>
        </w:tc>
      </w:tr>
      <w:tr w14:paraId="7D69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6868817A">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902" w:type="dxa"/>
            <w:vAlign w:val="center"/>
          </w:tcPr>
          <w:p w14:paraId="62B7BCD3">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场地费</w:t>
            </w:r>
          </w:p>
        </w:tc>
        <w:tc>
          <w:tcPr>
            <w:tcW w:w="4818" w:type="dxa"/>
            <w:vAlign w:val="center"/>
          </w:tcPr>
          <w:p w14:paraId="39130515">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室区趣味答题活动须提供可容纳不少于35人的会议室，含投屏、桌椅；成交供应商活动前1天完成场地布置、设备调试，仅提供场地保障，答题活动由采购人自行组织。室外活动场地须提供可容纳不少于80人的草坪，满足采购人需求。</w:t>
            </w:r>
          </w:p>
        </w:tc>
        <w:tc>
          <w:tcPr>
            <w:tcW w:w="530" w:type="dxa"/>
            <w:vAlign w:val="center"/>
          </w:tcPr>
          <w:p w14:paraId="366175C1">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33F15C94">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7FB6EC00">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062" w:type="dxa"/>
            <w:vAlign w:val="center"/>
          </w:tcPr>
          <w:p w14:paraId="273DACAD">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1EF1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69F7C088">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902" w:type="dxa"/>
            <w:vAlign w:val="center"/>
          </w:tcPr>
          <w:p w14:paraId="496B996A">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餐饮服务</w:t>
            </w:r>
          </w:p>
        </w:tc>
        <w:tc>
          <w:tcPr>
            <w:tcW w:w="4818" w:type="dxa"/>
            <w:vAlign w:val="center"/>
          </w:tcPr>
          <w:p w14:paraId="6E22CCF0">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50元/人，桌餐10人/桌；就餐地点为聚星粮驿或周边8km内合规餐饮场所，成交供应商活动前提交菜单报采购人审核确认。</w:t>
            </w:r>
          </w:p>
        </w:tc>
        <w:tc>
          <w:tcPr>
            <w:tcW w:w="530" w:type="dxa"/>
            <w:vAlign w:val="center"/>
          </w:tcPr>
          <w:p w14:paraId="45B1892C">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人</w:t>
            </w:r>
          </w:p>
        </w:tc>
        <w:tc>
          <w:tcPr>
            <w:tcW w:w="478" w:type="dxa"/>
            <w:vAlign w:val="center"/>
          </w:tcPr>
          <w:p w14:paraId="36AA74AA">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79</w:t>
            </w:r>
          </w:p>
        </w:tc>
        <w:tc>
          <w:tcPr>
            <w:tcW w:w="1062" w:type="dxa"/>
            <w:vAlign w:val="center"/>
          </w:tcPr>
          <w:p w14:paraId="397BE7E9">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50</w:t>
            </w:r>
          </w:p>
        </w:tc>
        <w:tc>
          <w:tcPr>
            <w:tcW w:w="1062" w:type="dxa"/>
            <w:vAlign w:val="center"/>
          </w:tcPr>
          <w:p w14:paraId="493391AB">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3950</w:t>
            </w:r>
          </w:p>
        </w:tc>
      </w:tr>
      <w:tr w14:paraId="5A4F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65B98CCB">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2</w:t>
            </w:r>
          </w:p>
        </w:tc>
        <w:tc>
          <w:tcPr>
            <w:tcW w:w="902" w:type="dxa"/>
            <w:vAlign w:val="center"/>
          </w:tcPr>
          <w:p w14:paraId="0FFC71DA">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团建教练服务费</w:t>
            </w:r>
          </w:p>
        </w:tc>
        <w:tc>
          <w:tcPr>
            <w:tcW w:w="4818" w:type="dxa"/>
            <w:vAlign w:val="center"/>
          </w:tcPr>
          <w:p w14:paraId="67B61D41">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配备不少于3名团建教练，具备企业团建相关从业资质，负责破冰、分组、游戏组织、现场安全管控，后勤保障人员1人。</w:t>
            </w:r>
          </w:p>
        </w:tc>
        <w:tc>
          <w:tcPr>
            <w:tcW w:w="530" w:type="dxa"/>
            <w:vAlign w:val="center"/>
          </w:tcPr>
          <w:p w14:paraId="6934AF47">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67E0F6B9">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079986CA">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062" w:type="dxa"/>
            <w:vAlign w:val="center"/>
          </w:tcPr>
          <w:p w14:paraId="47526751">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18C6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 w:type="dxa"/>
            <w:vAlign w:val="center"/>
          </w:tcPr>
          <w:p w14:paraId="7E2D1273">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3</w:t>
            </w:r>
          </w:p>
        </w:tc>
        <w:tc>
          <w:tcPr>
            <w:tcW w:w="902" w:type="dxa"/>
            <w:vAlign w:val="center"/>
          </w:tcPr>
          <w:p w14:paraId="1BCD4CA8">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活动物料</w:t>
            </w:r>
          </w:p>
        </w:tc>
        <w:tc>
          <w:tcPr>
            <w:tcW w:w="4818" w:type="dxa"/>
            <w:vAlign w:val="center"/>
          </w:tcPr>
          <w:p w14:paraId="3D888DDE">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室区趣味答题活动配套保障物料、活动桁架主背景、横幅、队旗、活动马甲、4项游戏道具、饮用水≥160瓶、签到/计分/急救等全套辅助物料；成交供应商负责设计、制作、运输、现场搭建、活动结束拆除回收。根据采购人需求调整游戏类型所产生的活动物料费包含在内，供应商综合考虑报价。</w:t>
            </w:r>
          </w:p>
        </w:tc>
        <w:tc>
          <w:tcPr>
            <w:tcW w:w="530" w:type="dxa"/>
            <w:vAlign w:val="center"/>
          </w:tcPr>
          <w:p w14:paraId="5D0D5992">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2A0FC8E7">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4EAA287A">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062" w:type="dxa"/>
            <w:vAlign w:val="center"/>
          </w:tcPr>
          <w:p w14:paraId="04660542">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6576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3D7BFCFF">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4</w:t>
            </w:r>
          </w:p>
        </w:tc>
        <w:tc>
          <w:tcPr>
            <w:tcW w:w="902" w:type="dxa"/>
            <w:vAlign w:val="center"/>
          </w:tcPr>
          <w:p w14:paraId="00128CDA">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交通服务</w:t>
            </w:r>
          </w:p>
        </w:tc>
        <w:tc>
          <w:tcPr>
            <w:tcW w:w="4818" w:type="dxa"/>
            <w:vAlign w:val="center"/>
          </w:tcPr>
          <w:p w14:paraId="24CFF915">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48座及以上营运大巴1辆，新站综保大厦往返肥西聚星粮驿，一人一座，，驾驶员驾龄≥3年，车辆具体行程、发车时间以采购人实际要求为准。车辆所产生的油费、交通费、驾驶员工资等其他相关费用包含在内，供应商综合考虑报价。</w:t>
            </w:r>
          </w:p>
        </w:tc>
        <w:tc>
          <w:tcPr>
            <w:tcW w:w="530" w:type="dxa"/>
            <w:vAlign w:val="center"/>
          </w:tcPr>
          <w:p w14:paraId="2151B5E3">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2B07C75C">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42BE3ED2">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062" w:type="dxa"/>
            <w:vAlign w:val="center"/>
          </w:tcPr>
          <w:p w14:paraId="55495DD1">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6D45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5BB25BCD">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5</w:t>
            </w:r>
          </w:p>
        </w:tc>
        <w:tc>
          <w:tcPr>
            <w:tcW w:w="902" w:type="dxa"/>
            <w:vAlign w:val="center"/>
          </w:tcPr>
          <w:p w14:paraId="5CDCA08B">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活动当日意外险</w:t>
            </w:r>
          </w:p>
        </w:tc>
        <w:tc>
          <w:tcPr>
            <w:tcW w:w="4818" w:type="dxa"/>
            <w:vAlign w:val="center"/>
          </w:tcPr>
          <w:p w14:paraId="009BEC48">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为全部参与人员购买活动当日人身意外伤害保险</w:t>
            </w:r>
          </w:p>
        </w:tc>
        <w:tc>
          <w:tcPr>
            <w:tcW w:w="530" w:type="dxa"/>
            <w:vAlign w:val="center"/>
          </w:tcPr>
          <w:p w14:paraId="3D225EB3">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人</w:t>
            </w:r>
          </w:p>
        </w:tc>
        <w:tc>
          <w:tcPr>
            <w:tcW w:w="478" w:type="dxa"/>
            <w:vAlign w:val="center"/>
          </w:tcPr>
          <w:p w14:paraId="203CD359">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79</w:t>
            </w:r>
          </w:p>
        </w:tc>
        <w:tc>
          <w:tcPr>
            <w:tcW w:w="1062" w:type="dxa"/>
            <w:vAlign w:val="center"/>
          </w:tcPr>
          <w:p w14:paraId="3AEC9473">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062" w:type="dxa"/>
            <w:vAlign w:val="center"/>
          </w:tcPr>
          <w:p w14:paraId="5522360C">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7C7A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12A18721">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6</w:t>
            </w:r>
          </w:p>
        </w:tc>
        <w:tc>
          <w:tcPr>
            <w:tcW w:w="902" w:type="dxa"/>
            <w:vAlign w:val="center"/>
          </w:tcPr>
          <w:p w14:paraId="61FAB5F4">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文体用品</w:t>
            </w:r>
          </w:p>
        </w:tc>
        <w:tc>
          <w:tcPr>
            <w:tcW w:w="4818" w:type="dxa"/>
            <w:vAlign w:val="center"/>
          </w:tcPr>
          <w:p w14:paraId="7F0E7A65">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人均价值200元，活动结束后按采购人要求送达指定地点，品类样式以采购人后续确认为准</w:t>
            </w:r>
          </w:p>
        </w:tc>
        <w:tc>
          <w:tcPr>
            <w:tcW w:w="530" w:type="dxa"/>
            <w:vAlign w:val="center"/>
          </w:tcPr>
          <w:p w14:paraId="75885589">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人</w:t>
            </w:r>
          </w:p>
        </w:tc>
        <w:tc>
          <w:tcPr>
            <w:tcW w:w="478" w:type="dxa"/>
            <w:vAlign w:val="center"/>
          </w:tcPr>
          <w:p w14:paraId="02936E31">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79</w:t>
            </w:r>
          </w:p>
        </w:tc>
        <w:tc>
          <w:tcPr>
            <w:tcW w:w="1062" w:type="dxa"/>
            <w:vAlign w:val="center"/>
          </w:tcPr>
          <w:p w14:paraId="684F1807">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200</w:t>
            </w:r>
          </w:p>
        </w:tc>
        <w:tc>
          <w:tcPr>
            <w:tcW w:w="1062" w:type="dxa"/>
            <w:vAlign w:val="center"/>
          </w:tcPr>
          <w:p w14:paraId="43B61014">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15800</w:t>
            </w:r>
          </w:p>
        </w:tc>
      </w:tr>
      <w:tr w14:paraId="38B3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3747E4FC">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w:t>
            </w:r>
          </w:p>
        </w:tc>
        <w:tc>
          <w:tcPr>
            <w:tcW w:w="902" w:type="dxa"/>
            <w:vAlign w:val="center"/>
          </w:tcPr>
          <w:p w14:paraId="679181FE">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其他综合服务费</w:t>
            </w:r>
          </w:p>
        </w:tc>
        <w:tc>
          <w:tcPr>
            <w:tcW w:w="4818" w:type="dxa"/>
            <w:vAlign w:val="center"/>
          </w:tcPr>
          <w:p w14:paraId="046001FF">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活动策划与执行、现场后勤、方案调整、应急保障、税费等全部兜底费用</w:t>
            </w:r>
          </w:p>
        </w:tc>
        <w:tc>
          <w:tcPr>
            <w:tcW w:w="530" w:type="dxa"/>
            <w:vAlign w:val="center"/>
          </w:tcPr>
          <w:p w14:paraId="02711238">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65F84EEF">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14039E98">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062" w:type="dxa"/>
            <w:vAlign w:val="center"/>
          </w:tcPr>
          <w:p w14:paraId="33E50573">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1537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323" w:type="dxa"/>
            <w:gridSpan w:val="6"/>
            <w:vAlign w:val="center"/>
          </w:tcPr>
          <w:p w14:paraId="730439B2">
            <w:pPr>
              <w:pStyle w:val="19"/>
              <w:tabs>
                <w:tab w:val="left" w:pos="3052"/>
              </w:tabs>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highlight w:val="none"/>
              </w:rPr>
              <w:t>响应总报价</w:t>
            </w:r>
          </w:p>
        </w:tc>
        <w:tc>
          <w:tcPr>
            <w:tcW w:w="1062" w:type="dxa"/>
            <w:vAlign w:val="center"/>
          </w:tcPr>
          <w:p w14:paraId="54A5597E">
            <w:pPr>
              <w:pStyle w:val="19"/>
              <w:spacing w:before="0" w:beforeAutospacing="0" w:after="0" w:afterAutospacing="0" w:line="320" w:lineRule="exact"/>
              <w:jc w:val="center"/>
              <w:rPr>
                <w:rFonts w:ascii="宋体" w:hAnsi="宋体" w:eastAsia="宋体"/>
                <w:color w:val="auto"/>
                <w:kern w:val="0"/>
                <w:sz w:val="21"/>
                <w:szCs w:val="21"/>
                <w:highlight w:val="none"/>
              </w:rPr>
            </w:pPr>
          </w:p>
        </w:tc>
      </w:tr>
    </w:tbl>
    <w:p w14:paraId="744DFD41">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4E1D2690">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5CAC3662">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0B29AE62">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1E370403">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3DB42198">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2F703D42">
      <w:pPr>
        <w:pStyle w:val="19"/>
        <w:spacing w:before="0" w:beforeAutospacing="0" w:after="0" w:afterAutospacing="0" w:line="400" w:lineRule="exact"/>
        <w:ind w:firstLine="480" w:firstLineChars="200"/>
        <w:jc w:val="both"/>
        <w:rPr>
          <w:rFonts w:ascii="宋体" w:hAnsi="宋体" w:eastAsia="宋体"/>
          <w:color w:val="auto"/>
          <w:kern w:val="0"/>
          <w:highlight w:val="none"/>
        </w:rPr>
      </w:pPr>
    </w:p>
    <w:p w14:paraId="788D0435">
      <w:pPr>
        <w:adjustRightInd w:val="0"/>
        <w:snapToGrid w:val="0"/>
        <w:spacing w:line="360" w:lineRule="auto"/>
        <w:ind w:firstLine="480" w:firstLineChars="200"/>
        <w:rPr>
          <w:rFonts w:ascii="宋体" w:hAnsi="宋体" w:eastAsia="宋体" w:cs="宋体"/>
          <w:sz w:val="24"/>
          <w:szCs w:val="24"/>
          <w:highlight w:val="none"/>
        </w:rPr>
      </w:pPr>
    </w:p>
    <w:p w14:paraId="78E0AC95">
      <w:pPr>
        <w:rPr>
          <w:rFonts w:ascii="宋体" w:hAnsi="宋体" w:eastAsia="宋体" w:cs="宋体"/>
          <w:highlight w:val="none"/>
        </w:rPr>
      </w:pPr>
      <w:r>
        <w:rPr>
          <w:rFonts w:hint="eastAsia" w:ascii="宋体" w:hAnsi="宋体" w:eastAsia="宋体" w:cs="宋体"/>
          <w:sz w:val="24"/>
          <w:szCs w:val="24"/>
          <w:highlight w:val="none"/>
        </w:rPr>
        <w:br w:type="page"/>
      </w:r>
    </w:p>
    <w:p w14:paraId="313C5ACF">
      <w:pPr>
        <w:numPr>
          <w:ilvl w:val="0"/>
          <w:numId w:val="3"/>
        </w:numPr>
        <w:spacing w:line="360" w:lineRule="auto"/>
        <w:jc w:val="center"/>
        <w:outlineLvl w:val="1"/>
        <w:rPr>
          <w:rFonts w:ascii="宋体" w:hAnsi="宋体" w:eastAsia="宋体" w:cs="宋体"/>
          <w:b/>
          <w:sz w:val="28"/>
          <w:highlight w:val="none"/>
        </w:rPr>
      </w:pPr>
      <w:r>
        <w:rPr>
          <w:rFonts w:hint="eastAsia" w:ascii="宋体" w:hAnsi="宋体" w:eastAsia="宋体" w:cs="宋体"/>
          <w:b/>
          <w:sz w:val="28"/>
          <w:highlight w:val="none"/>
        </w:rPr>
        <w:t xml:space="preserve"> </w:t>
      </w:r>
      <w:bookmarkStart w:id="16" w:name="_Toc15622"/>
      <w:r>
        <w:rPr>
          <w:rFonts w:hint="eastAsia" w:ascii="宋体" w:hAnsi="宋体" w:eastAsia="宋体" w:cs="宋体"/>
          <w:b/>
          <w:sz w:val="28"/>
          <w:highlight w:val="none"/>
        </w:rPr>
        <w:t>评审方法和标准</w:t>
      </w:r>
      <w:bookmarkEnd w:id="16"/>
    </w:p>
    <w:p w14:paraId="1BED1147">
      <w:pPr>
        <w:jc w:val="center"/>
        <w:rPr>
          <w:rFonts w:ascii="宋体" w:hAnsi="宋体" w:eastAsia="宋体" w:cs="宋体"/>
          <w:sz w:val="24"/>
          <w:highlight w:val="none"/>
        </w:rPr>
      </w:pPr>
      <w:bookmarkStart w:id="17" w:name="_Toc231"/>
      <w:r>
        <w:rPr>
          <w:rFonts w:hint="eastAsia" w:ascii="宋体" w:hAnsi="宋体" w:eastAsia="宋体" w:cs="宋体"/>
          <w:b/>
          <w:bCs/>
          <w:sz w:val="24"/>
          <w:highlight w:val="none"/>
        </w:rPr>
        <w:t>（本项目采用有效最低价法）</w:t>
      </w:r>
      <w:bookmarkEnd w:id="17"/>
    </w:p>
    <w:p w14:paraId="436CFE95">
      <w:pPr>
        <w:spacing w:line="400" w:lineRule="exact"/>
        <w:ind w:firstLine="437"/>
        <w:outlineLvl w:val="2"/>
        <w:rPr>
          <w:rFonts w:ascii="宋体" w:hAnsi="宋体" w:eastAsia="宋体" w:cs="宋体"/>
          <w:b/>
          <w:sz w:val="24"/>
          <w:highlight w:val="none"/>
        </w:rPr>
      </w:pPr>
      <w:r>
        <w:rPr>
          <w:rFonts w:hint="eastAsia" w:ascii="宋体" w:hAnsi="宋体" w:eastAsia="宋体" w:cs="宋体"/>
          <w:b/>
          <w:sz w:val="24"/>
          <w:highlight w:val="none"/>
        </w:rPr>
        <w:t>一、总则</w:t>
      </w:r>
    </w:p>
    <w:p w14:paraId="25323EE6">
      <w:pPr>
        <w:spacing w:line="400" w:lineRule="exact"/>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本项目采用有效最低价法评审，响应文件满足询比文件全部实质性要求且</w:t>
      </w:r>
      <w:r>
        <w:rPr>
          <w:rFonts w:hint="eastAsia" w:asciiTheme="minorEastAsia" w:hAnsiTheme="minorEastAsia" w:eastAsiaTheme="minorEastAsia"/>
          <w:bCs/>
          <w:sz w:val="24"/>
          <w:highlight w:val="none"/>
        </w:rPr>
        <w:t>最终响应总报价</w:t>
      </w:r>
      <w:r>
        <w:rPr>
          <w:rFonts w:hint="eastAsia" w:asciiTheme="minorEastAsia" w:hAnsiTheme="minorEastAsia" w:eastAsiaTheme="minorEastAsia"/>
          <w:sz w:val="24"/>
          <w:highlight w:val="none"/>
        </w:rPr>
        <w:t>最低的供应商为成交候选人的评审方法。</w:t>
      </w:r>
    </w:p>
    <w:p w14:paraId="1F152A42">
      <w:pPr>
        <w:numPr>
          <w:ilvl w:val="0"/>
          <w:numId w:val="4"/>
        </w:numPr>
        <w:spacing w:line="400" w:lineRule="exact"/>
        <w:ind w:firstLine="437"/>
        <w:outlineLvl w:val="2"/>
        <w:rPr>
          <w:rFonts w:ascii="宋体" w:hAnsi="宋体" w:eastAsia="宋体" w:cs="宋体"/>
          <w:b/>
          <w:sz w:val="24"/>
          <w:highlight w:val="none"/>
        </w:rPr>
      </w:pPr>
      <w:r>
        <w:rPr>
          <w:rFonts w:hint="eastAsia" w:ascii="宋体" w:hAnsi="宋体" w:eastAsia="宋体" w:cs="宋体"/>
          <w:b/>
          <w:sz w:val="24"/>
          <w:highlight w:val="none"/>
        </w:rPr>
        <w:t>评审方法</w:t>
      </w:r>
    </w:p>
    <w:p w14:paraId="2B88A552">
      <w:pPr>
        <w:spacing w:line="400" w:lineRule="exact"/>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评审小组对供应商的响应文件进行初审，以确定其是否满足询比文件的实质性要求。初审表如下：</w:t>
      </w:r>
    </w:p>
    <w:tbl>
      <w:tblPr>
        <w:tblStyle w:val="23"/>
        <w:tblW w:w="49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917"/>
        <w:gridCol w:w="5645"/>
      </w:tblGrid>
      <w:tr w14:paraId="1871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bottom w:val="single" w:color="auto" w:sz="4" w:space="0"/>
            </w:tcBorders>
            <w:vAlign w:val="center"/>
          </w:tcPr>
          <w:p w14:paraId="3FA3F17C">
            <w:pPr>
              <w:adjustRightInd w:val="0"/>
              <w:snapToGrid w:val="0"/>
              <w:spacing w:line="400" w:lineRule="exact"/>
              <w:ind w:right="-11"/>
              <w:jc w:val="center"/>
              <w:rPr>
                <w:rFonts w:ascii="宋体" w:hAnsi="宋体" w:eastAsia="宋体"/>
                <w:sz w:val="24"/>
                <w:highlight w:val="none"/>
              </w:rPr>
            </w:pPr>
            <w:r>
              <w:rPr>
                <w:rFonts w:hint="eastAsia" w:ascii="宋体" w:hAnsi="宋体" w:eastAsia="宋体"/>
                <w:b/>
                <w:sz w:val="24"/>
                <w:szCs w:val="22"/>
                <w:highlight w:val="none"/>
              </w:rPr>
              <w:t>初审表</w:t>
            </w:r>
          </w:p>
        </w:tc>
      </w:tr>
      <w:tr w14:paraId="32B9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vAlign w:val="center"/>
          </w:tcPr>
          <w:p w14:paraId="17F2F4BA">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序号</w:t>
            </w:r>
          </w:p>
        </w:tc>
        <w:tc>
          <w:tcPr>
            <w:tcW w:w="1143" w:type="pct"/>
            <w:tcBorders>
              <w:bottom w:val="single" w:color="auto" w:sz="4" w:space="0"/>
            </w:tcBorders>
            <w:vAlign w:val="center"/>
          </w:tcPr>
          <w:p w14:paraId="5CC0D769">
            <w:pPr>
              <w:pStyle w:val="31"/>
              <w:pBdr>
                <w:bottom w:val="none" w:color="auto" w:sz="0" w:space="0"/>
              </w:pBdr>
              <w:tabs>
                <w:tab w:val="clear" w:pos="4153"/>
                <w:tab w:val="clear" w:pos="8306"/>
              </w:tabs>
              <w:snapToGrid w:val="0"/>
              <w:spacing w:line="400" w:lineRule="exact"/>
              <w:ind w:right="-11"/>
              <w:textAlignment w:val="auto"/>
              <w:rPr>
                <w:rFonts w:ascii="宋体" w:hAnsi="宋体" w:eastAsia="宋体"/>
                <w:kern w:val="2"/>
                <w:szCs w:val="24"/>
                <w:highlight w:val="none"/>
              </w:rPr>
            </w:pPr>
            <w:r>
              <w:rPr>
                <w:rFonts w:hint="eastAsia" w:ascii="宋体" w:hAnsi="宋体" w:eastAsia="宋体"/>
                <w:kern w:val="2"/>
                <w:szCs w:val="24"/>
                <w:highlight w:val="none"/>
              </w:rPr>
              <w:t>审查指标</w:t>
            </w:r>
          </w:p>
        </w:tc>
        <w:tc>
          <w:tcPr>
            <w:tcW w:w="3363" w:type="pct"/>
            <w:tcBorders>
              <w:bottom w:val="single" w:color="auto" w:sz="4" w:space="0"/>
            </w:tcBorders>
            <w:vAlign w:val="center"/>
          </w:tcPr>
          <w:p w14:paraId="261480D4">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审查标准</w:t>
            </w:r>
          </w:p>
        </w:tc>
      </w:tr>
      <w:tr w14:paraId="2A07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shd w:val="clear" w:color="auto" w:fill="auto"/>
            <w:vAlign w:val="center"/>
          </w:tcPr>
          <w:p w14:paraId="3B1FDF32">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1</w:t>
            </w:r>
          </w:p>
        </w:tc>
        <w:tc>
          <w:tcPr>
            <w:tcW w:w="1143" w:type="pct"/>
            <w:tcBorders>
              <w:bottom w:val="single" w:color="auto" w:sz="4" w:space="0"/>
            </w:tcBorders>
            <w:shd w:val="clear" w:color="auto" w:fill="auto"/>
            <w:vAlign w:val="center"/>
          </w:tcPr>
          <w:p w14:paraId="2C5EA2E5">
            <w:pPr>
              <w:spacing w:after="50" w:line="400" w:lineRule="exact"/>
              <w:ind w:right="-11"/>
              <w:jc w:val="center"/>
              <w:rPr>
                <w:rFonts w:ascii="宋体" w:hAnsi="宋体" w:eastAsia="宋体" w:cs="宋体"/>
                <w:sz w:val="24"/>
                <w:szCs w:val="24"/>
                <w:highlight w:val="none"/>
              </w:rPr>
            </w:pPr>
            <w:r>
              <w:rPr>
                <w:rFonts w:hint="eastAsia" w:asciiTheme="majorEastAsia" w:hAnsiTheme="majorEastAsia" w:eastAsiaTheme="majorEastAsia"/>
                <w:sz w:val="24"/>
                <w:szCs w:val="28"/>
                <w:highlight w:val="none"/>
              </w:rPr>
              <w:t>供应商资质要求</w:t>
            </w:r>
          </w:p>
        </w:tc>
        <w:tc>
          <w:tcPr>
            <w:tcW w:w="3363" w:type="pct"/>
            <w:tcBorders>
              <w:bottom w:val="single" w:color="auto" w:sz="4" w:space="0"/>
            </w:tcBorders>
            <w:shd w:val="clear" w:color="auto" w:fill="auto"/>
            <w:vAlign w:val="center"/>
          </w:tcPr>
          <w:p w14:paraId="17E93665">
            <w:pPr>
              <w:spacing w:after="50" w:line="400" w:lineRule="exact"/>
              <w:ind w:right="-11"/>
              <w:jc w:val="left"/>
              <w:rPr>
                <w:rFonts w:ascii="宋体" w:hAnsi="宋体" w:eastAsia="宋体" w:cs="宋体"/>
                <w:sz w:val="24"/>
                <w:szCs w:val="24"/>
                <w:highlight w:val="none"/>
              </w:rPr>
            </w:pPr>
            <w:r>
              <w:rPr>
                <w:rFonts w:hint="eastAsia" w:asciiTheme="majorEastAsia" w:hAnsiTheme="majorEastAsia" w:eastAsiaTheme="majorEastAsia"/>
                <w:sz w:val="24"/>
                <w:szCs w:val="28"/>
                <w:highlight w:val="none"/>
              </w:rPr>
              <w:t>符合询比公告供应商资质要求</w:t>
            </w:r>
            <w:r>
              <w:rPr>
                <w:rFonts w:hint="eastAsia" w:ascii="宋体" w:hAnsi="宋体" w:eastAsia="宋体" w:cs="宋体"/>
                <w:b/>
                <w:bCs/>
                <w:sz w:val="24"/>
                <w:szCs w:val="24"/>
                <w:highlight w:val="none"/>
              </w:rPr>
              <w:t>（供应商提供营业执照复印件）</w:t>
            </w:r>
          </w:p>
        </w:tc>
      </w:tr>
      <w:tr w14:paraId="172F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shd w:val="clear" w:color="auto" w:fill="auto"/>
            <w:vAlign w:val="center"/>
          </w:tcPr>
          <w:p w14:paraId="2DB46569">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2</w:t>
            </w:r>
          </w:p>
        </w:tc>
        <w:tc>
          <w:tcPr>
            <w:tcW w:w="1143" w:type="pct"/>
            <w:tcBorders>
              <w:bottom w:val="single" w:color="auto" w:sz="4" w:space="0"/>
            </w:tcBorders>
            <w:vAlign w:val="center"/>
          </w:tcPr>
          <w:p w14:paraId="28A0B743">
            <w:pPr>
              <w:spacing w:after="50" w:line="400" w:lineRule="exact"/>
              <w:ind w:right="-11"/>
              <w:jc w:val="center"/>
              <w:rPr>
                <w:rFonts w:asciiTheme="majorEastAsia" w:hAnsiTheme="majorEastAsia" w:eastAsiaTheme="majorEastAsia"/>
                <w:sz w:val="24"/>
                <w:szCs w:val="28"/>
                <w:highlight w:val="none"/>
              </w:rPr>
            </w:pPr>
            <w:r>
              <w:rPr>
                <w:rFonts w:hint="eastAsia" w:asciiTheme="majorEastAsia" w:hAnsiTheme="majorEastAsia" w:eastAsiaTheme="majorEastAsia"/>
                <w:sz w:val="24"/>
                <w:szCs w:val="28"/>
                <w:highlight w:val="none"/>
              </w:rPr>
              <w:t>供应商业绩要求/项目负责人业绩要求</w:t>
            </w:r>
          </w:p>
        </w:tc>
        <w:tc>
          <w:tcPr>
            <w:tcW w:w="3363" w:type="pct"/>
            <w:tcBorders>
              <w:bottom w:val="single" w:color="auto" w:sz="4" w:space="0"/>
            </w:tcBorders>
            <w:vAlign w:val="center"/>
          </w:tcPr>
          <w:p w14:paraId="7C31E3C8">
            <w:pPr>
              <w:spacing w:after="50" w:line="400" w:lineRule="exact"/>
              <w:ind w:right="-11"/>
              <w:jc w:val="left"/>
              <w:rPr>
                <w:highlight w:val="none"/>
              </w:rPr>
            </w:pPr>
            <w:r>
              <w:rPr>
                <w:rFonts w:hint="eastAsia" w:asciiTheme="majorEastAsia" w:hAnsiTheme="majorEastAsia" w:eastAsiaTheme="majorEastAsia"/>
                <w:sz w:val="24"/>
                <w:szCs w:val="28"/>
                <w:highlight w:val="none"/>
              </w:rPr>
              <w:t>符合询比公告供应商业绩要求</w:t>
            </w:r>
            <w:r>
              <w:rPr>
                <w:rFonts w:hint="eastAsia" w:asciiTheme="minorEastAsia" w:hAnsiTheme="minorEastAsia" w:eastAsiaTheme="minorEastAsia" w:cstheme="minorEastAsia"/>
                <w:color w:val="333333"/>
                <w:highlight w:val="none"/>
                <w:shd w:val="clear" w:color="auto" w:fill="FFFFFF"/>
              </w:rPr>
              <w:t>（</w:t>
            </w:r>
            <w:r>
              <w:rPr>
                <w:rFonts w:hint="eastAsia" w:asciiTheme="minorEastAsia" w:hAnsiTheme="minorEastAsia" w:eastAsiaTheme="minorEastAsia" w:cstheme="minorEastAsia"/>
                <w:color w:val="333333"/>
                <w:highlight w:val="none"/>
                <w:shd w:val="clear" w:color="auto" w:fill="FFFFFF"/>
                <w:lang w:val="en-US" w:eastAsia="zh-CN"/>
              </w:rPr>
              <w:t>供应商</w:t>
            </w:r>
            <w:r>
              <w:rPr>
                <w:rFonts w:hint="eastAsia" w:asciiTheme="minorEastAsia" w:hAnsiTheme="minorEastAsia" w:eastAsiaTheme="minorEastAsia" w:cstheme="minorEastAsia"/>
                <w:color w:val="333333"/>
                <w:highlight w:val="none"/>
                <w:shd w:val="clear" w:color="auto" w:fill="FFFFFF"/>
              </w:rPr>
              <w:t>提供①合同关键页复印件。②以上涉及到的证明资料信息应完整或能充分反映评审因素，如不能反映评审因素（如合同签订时间、业绩类型等），应另附业主（或合同甲方）证明材料予以明确说明，须加盖项目业主单位或合同甲方公章，否则不予认可。）</w:t>
            </w:r>
          </w:p>
        </w:tc>
      </w:tr>
      <w:tr w14:paraId="1C0E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6E253799">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3</w:t>
            </w:r>
          </w:p>
        </w:tc>
        <w:tc>
          <w:tcPr>
            <w:tcW w:w="1143" w:type="pct"/>
            <w:vAlign w:val="center"/>
          </w:tcPr>
          <w:p w14:paraId="6A30CB9E">
            <w:pPr>
              <w:spacing w:after="50" w:line="400" w:lineRule="exact"/>
              <w:ind w:right="-11"/>
              <w:jc w:val="center"/>
              <w:rPr>
                <w:rFonts w:asciiTheme="minorEastAsia" w:hAnsiTheme="minorEastAsia" w:eastAsiaTheme="minorEastAsia"/>
                <w:sz w:val="24"/>
                <w:szCs w:val="28"/>
                <w:highlight w:val="none"/>
              </w:rPr>
            </w:pPr>
            <w:r>
              <w:rPr>
                <w:rFonts w:hint="eastAsia" w:asciiTheme="majorEastAsia" w:hAnsiTheme="majorEastAsia" w:eastAsiaTheme="majorEastAsia"/>
                <w:sz w:val="24"/>
                <w:szCs w:val="28"/>
                <w:highlight w:val="none"/>
              </w:rPr>
              <w:t>拟派</w:t>
            </w:r>
            <w:r>
              <w:rPr>
                <w:rFonts w:hint="eastAsia" w:asciiTheme="minorEastAsia" w:hAnsiTheme="minorEastAsia" w:eastAsiaTheme="minorEastAsia"/>
                <w:sz w:val="24"/>
                <w:szCs w:val="28"/>
                <w:highlight w:val="none"/>
              </w:rPr>
              <w:t>人员要求</w:t>
            </w:r>
          </w:p>
        </w:tc>
        <w:tc>
          <w:tcPr>
            <w:tcW w:w="3363" w:type="pct"/>
            <w:vAlign w:val="center"/>
          </w:tcPr>
          <w:p w14:paraId="787777D1">
            <w:pPr>
              <w:spacing w:after="50" w:line="400" w:lineRule="exact"/>
              <w:ind w:right="-11"/>
              <w:jc w:val="left"/>
              <w:rPr>
                <w:rFonts w:ascii="宋体" w:hAnsi="宋体" w:eastAsia="宋体" w:cs="宋体"/>
                <w:sz w:val="24"/>
                <w:szCs w:val="24"/>
                <w:highlight w:val="none"/>
              </w:rPr>
            </w:pPr>
            <w:r>
              <w:rPr>
                <w:rFonts w:hint="eastAsia" w:asciiTheme="majorEastAsia" w:hAnsiTheme="majorEastAsia" w:eastAsiaTheme="majorEastAsia"/>
                <w:sz w:val="24"/>
                <w:szCs w:val="28"/>
                <w:highlight w:val="none"/>
              </w:rPr>
              <w:t>符合询比公告拟派人员要求</w:t>
            </w:r>
          </w:p>
        </w:tc>
      </w:tr>
      <w:tr w14:paraId="460A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79F532D1">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4</w:t>
            </w:r>
          </w:p>
        </w:tc>
        <w:tc>
          <w:tcPr>
            <w:tcW w:w="1143" w:type="pct"/>
            <w:vAlign w:val="center"/>
          </w:tcPr>
          <w:p w14:paraId="2DEEFEED">
            <w:pPr>
              <w:spacing w:after="50" w:line="400" w:lineRule="exact"/>
              <w:ind w:right="-11"/>
              <w:jc w:val="center"/>
              <w:rPr>
                <w:rFonts w:ascii="宋体" w:hAnsi="宋体" w:eastAsia="宋体" w:cs="宋体"/>
                <w:sz w:val="24"/>
                <w:szCs w:val="24"/>
                <w:highlight w:val="none"/>
              </w:rPr>
            </w:pPr>
            <w:r>
              <w:rPr>
                <w:rFonts w:hint="eastAsia" w:asciiTheme="minorEastAsia" w:hAnsiTheme="minorEastAsia" w:eastAsiaTheme="minorEastAsia" w:cstheme="minorEastAsia"/>
                <w:color w:val="333333"/>
                <w:sz w:val="24"/>
                <w:szCs w:val="24"/>
                <w:highlight w:val="none"/>
                <w:shd w:val="clear" w:color="auto" w:fill="FFFFFF"/>
              </w:rPr>
              <w:t>供应商信誉要求</w:t>
            </w:r>
          </w:p>
        </w:tc>
        <w:tc>
          <w:tcPr>
            <w:tcW w:w="3363" w:type="pct"/>
            <w:vAlign w:val="center"/>
          </w:tcPr>
          <w:p w14:paraId="2ACF9944">
            <w:pPr>
              <w:spacing w:after="50" w:line="400" w:lineRule="exact"/>
              <w:ind w:right="-11"/>
              <w:jc w:val="left"/>
              <w:rPr>
                <w:rFonts w:ascii="宋体" w:hAnsi="宋体" w:eastAsia="宋体" w:cs="宋体"/>
                <w:sz w:val="24"/>
                <w:szCs w:val="24"/>
                <w:highlight w:val="none"/>
              </w:rPr>
            </w:pPr>
            <w:r>
              <w:rPr>
                <w:rFonts w:hint="eastAsia" w:ascii="宋体" w:hAnsi="宋体" w:eastAsia="宋体" w:cs="宋体"/>
                <w:b/>
                <w:bCs/>
                <w:sz w:val="24"/>
                <w:szCs w:val="24"/>
                <w:highlight w:val="none"/>
              </w:rPr>
              <w:t>（供应商提供书面承诺，格式详见第六章“响应文件格式”）</w:t>
            </w:r>
          </w:p>
        </w:tc>
      </w:tr>
      <w:tr w14:paraId="5AD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9BB08BB">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5</w:t>
            </w:r>
          </w:p>
        </w:tc>
        <w:tc>
          <w:tcPr>
            <w:tcW w:w="1143" w:type="pct"/>
            <w:vAlign w:val="center"/>
          </w:tcPr>
          <w:p w14:paraId="0BB3CAFB">
            <w:pPr>
              <w:spacing w:after="50" w:line="400" w:lineRule="exact"/>
              <w:ind w:right="-11"/>
              <w:jc w:val="center"/>
              <w:rPr>
                <w:rFonts w:asciiTheme="minorEastAsia" w:hAnsiTheme="minorEastAsia" w:eastAsiaTheme="minorEastAsia"/>
                <w:sz w:val="24"/>
                <w:szCs w:val="28"/>
                <w:highlight w:val="none"/>
              </w:rPr>
            </w:pPr>
            <w:r>
              <w:rPr>
                <w:rFonts w:hint="eastAsia" w:ascii="宋体" w:hAnsi="宋体" w:eastAsia="宋体" w:cs="宋体"/>
                <w:sz w:val="24"/>
                <w:szCs w:val="24"/>
                <w:highlight w:val="none"/>
              </w:rPr>
              <w:t>响应函</w:t>
            </w:r>
          </w:p>
        </w:tc>
        <w:tc>
          <w:tcPr>
            <w:tcW w:w="3363" w:type="pct"/>
            <w:vAlign w:val="center"/>
          </w:tcPr>
          <w:p w14:paraId="3515C935">
            <w:pPr>
              <w:spacing w:after="50" w:line="400" w:lineRule="exact"/>
              <w:ind w:right="-11"/>
              <w:jc w:val="left"/>
              <w:rPr>
                <w:rFonts w:ascii="宋体" w:hAnsi="宋体" w:eastAsia="宋体" w:cs="宋体"/>
                <w:sz w:val="24"/>
                <w:szCs w:val="24"/>
                <w:highlight w:val="none"/>
              </w:rPr>
            </w:pPr>
            <w:r>
              <w:rPr>
                <w:rFonts w:hint="eastAsia" w:ascii="宋体" w:hAnsi="宋体" w:eastAsia="宋体" w:cs="宋体"/>
                <w:sz w:val="24"/>
                <w:szCs w:val="24"/>
                <w:highlight w:val="none"/>
              </w:rPr>
              <w:t>格式、填写要求符合询比文件规定并加盖供应商电子签章或公章</w:t>
            </w:r>
          </w:p>
        </w:tc>
      </w:tr>
      <w:tr w14:paraId="4434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CCE46E6">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6</w:t>
            </w:r>
          </w:p>
        </w:tc>
        <w:tc>
          <w:tcPr>
            <w:tcW w:w="1143" w:type="pct"/>
            <w:vAlign w:val="center"/>
          </w:tcPr>
          <w:p w14:paraId="5AA0297C">
            <w:pPr>
              <w:spacing w:after="50" w:line="400" w:lineRule="exact"/>
              <w:ind w:right="-11"/>
              <w:jc w:val="center"/>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授权书或法定代表人身份证明书</w:t>
            </w:r>
          </w:p>
        </w:tc>
        <w:tc>
          <w:tcPr>
            <w:tcW w:w="3363" w:type="pct"/>
            <w:vAlign w:val="center"/>
          </w:tcPr>
          <w:p w14:paraId="3FDF60DB">
            <w:pPr>
              <w:spacing w:after="50" w:line="400" w:lineRule="exact"/>
              <w:ind w:right="-11"/>
              <w:jc w:val="left"/>
              <w:rPr>
                <w:rFonts w:ascii="宋体" w:hAnsi="宋体" w:eastAsia="宋体" w:cs="宋体"/>
                <w:sz w:val="24"/>
                <w:szCs w:val="24"/>
                <w:highlight w:val="none"/>
              </w:rPr>
            </w:pPr>
            <w:r>
              <w:rPr>
                <w:rFonts w:hint="eastAsia" w:ascii="宋体" w:hAnsi="宋体" w:eastAsia="宋体" w:cs="宋体"/>
                <w:sz w:val="24"/>
                <w:szCs w:val="24"/>
                <w:highlight w:val="none"/>
              </w:rPr>
              <w:t>格式、填写要求符合询比文件规定并加盖公章</w:t>
            </w:r>
          </w:p>
        </w:tc>
      </w:tr>
      <w:tr w14:paraId="6591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B6B4369">
            <w:pPr>
              <w:adjustRightInd w:val="0"/>
              <w:snapToGrid w:val="0"/>
              <w:spacing w:line="400" w:lineRule="exact"/>
              <w:ind w:right="-11"/>
              <w:jc w:val="center"/>
              <w:rPr>
                <w:rFonts w:ascii="宋体" w:hAnsi="宋体" w:eastAsia="宋体"/>
                <w:sz w:val="24"/>
                <w:highlight w:val="none"/>
              </w:rPr>
            </w:pPr>
            <w:r>
              <w:rPr>
                <w:rFonts w:hint="eastAsia" w:ascii="宋体" w:hAnsi="宋体" w:eastAsia="宋体"/>
                <w:sz w:val="24"/>
                <w:highlight w:val="none"/>
              </w:rPr>
              <w:t>7</w:t>
            </w:r>
          </w:p>
        </w:tc>
        <w:tc>
          <w:tcPr>
            <w:tcW w:w="1143" w:type="pct"/>
            <w:vAlign w:val="center"/>
          </w:tcPr>
          <w:p w14:paraId="6CCEDBDD">
            <w:pPr>
              <w:spacing w:after="50" w:line="400" w:lineRule="exact"/>
              <w:ind w:right="-11"/>
              <w:jc w:val="center"/>
              <w:rPr>
                <w:rFonts w:ascii="宋体" w:hAnsi="宋体" w:eastAsia="宋体"/>
                <w:sz w:val="24"/>
                <w:szCs w:val="28"/>
                <w:highlight w:val="none"/>
              </w:rPr>
            </w:pPr>
            <w:r>
              <w:rPr>
                <w:rFonts w:hint="eastAsia" w:asciiTheme="minorEastAsia" w:hAnsiTheme="minorEastAsia" w:eastAsiaTheme="minorEastAsia"/>
                <w:sz w:val="24"/>
                <w:szCs w:val="28"/>
                <w:highlight w:val="none"/>
              </w:rPr>
              <w:t>响应总报价</w:t>
            </w:r>
          </w:p>
        </w:tc>
        <w:tc>
          <w:tcPr>
            <w:tcW w:w="3363" w:type="pct"/>
            <w:vAlign w:val="center"/>
          </w:tcPr>
          <w:p w14:paraId="78EC1F54">
            <w:pPr>
              <w:spacing w:after="50" w:line="400" w:lineRule="exact"/>
              <w:ind w:right="-11"/>
              <w:jc w:val="left"/>
              <w:rPr>
                <w:rFonts w:ascii="宋体" w:hAnsi="宋体" w:eastAsia="宋体"/>
                <w:sz w:val="24"/>
                <w:szCs w:val="28"/>
                <w:highlight w:val="none"/>
              </w:rPr>
            </w:pPr>
            <w:r>
              <w:rPr>
                <w:rFonts w:hint="eastAsia" w:ascii="宋体" w:hAnsi="宋体" w:eastAsia="宋体" w:cs="宋体"/>
                <w:sz w:val="24"/>
                <w:szCs w:val="24"/>
                <w:highlight w:val="none"/>
              </w:rPr>
              <w:t>符合询比文件要求</w:t>
            </w:r>
          </w:p>
        </w:tc>
      </w:tr>
      <w:tr w14:paraId="7982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15CF5AFB">
            <w:pPr>
              <w:adjustRightInd w:val="0"/>
              <w:snapToGrid w:val="0"/>
              <w:spacing w:line="400" w:lineRule="exact"/>
              <w:ind w:right="-11"/>
              <w:jc w:val="center"/>
              <w:rPr>
                <w:rFonts w:asciiTheme="majorEastAsia" w:hAnsiTheme="majorEastAsia" w:eastAsiaTheme="majorEastAsia"/>
                <w:sz w:val="24"/>
                <w:highlight w:val="none"/>
              </w:rPr>
            </w:pPr>
            <w:r>
              <w:rPr>
                <w:rFonts w:hint="eastAsia" w:asciiTheme="majorEastAsia" w:hAnsiTheme="majorEastAsia" w:eastAsiaTheme="majorEastAsia"/>
                <w:sz w:val="24"/>
                <w:highlight w:val="none"/>
              </w:rPr>
              <w:t>8</w:t>
            </w:r>
          </w:p>
        </w:tc>
        <w:tc>
          <w:tcPr>
            <w:tcW w:w="1143" w:type="pct"/>
            <w:vAlign w:val="center"/>
          </w:tcPr>
          <w:p w14:paraId="6E8D9097">
            <w:pPr>
              <w:spacing w:after="50" w:line="400" w:lineRule="exact"/>
              <w:ind w:right="-11"/>
              <w:jc w:val="center"/>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响应保证金</w:t>
            </w:r>
          </w:p>
        </w:tc>
        <w:tc>
          <w:tcPr>
            <w:tcW w:w="3363" w:type="pct"/>
            <w:vAlign w:val="center"/>
          </w:tcPr>
          <w:p w14:paraId="0C9419F6">
            <w:pPr>
              <w:spacing w:after="50" w:line="400" w:lineRule="exact"/>
              <w:ind w:right="-11"/>
              <w:jc w:val="left"/>
              <w:rPr>
                <w:rFonts w:ascii="宋体" w:hAnsi="宋体" w:eastAsia="宋体" w:cs="宋体"/>
                <w:sz w:val="24"/>
                <w:szCs w:val="24"/>
                <w:highlight w:val="none"/>
              </w:rPr>
            </w:pPr>
            <w:r>
              <w:rPr>
                <w:rFonts w:hint="eastAsia" w:ascii="宋体" w:hAnsi="宋体" w:eastAsia="宋体" w:cs="宋体"/>
                <w:sz w:val="24"/>
                <w:szCs w:val="24"/>
                <w:highlight w:val="none"/>
              </w:rPr>
              <w:t>本项目不收取</w:t>
            </w:r>
          </w:p>
        </w:tc>
      </w:tr>
      <w:tr w14:paraId="2D69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D1B7920">
            <w:pPr>
              <w:adjustRightInd w:val="0"/>
              <w:snapToGrid w:val="0"/>
              <w:spacing w:line="400" w:lineRule="exact"/>
              <w:ind w:right="-11"/>
              <w:jc w:val="center"/>
              <w:rPr>
                <w:rFonts w:asciiTheme="majorEastAsia" w:hAnsiTheme="majorEastAsia" w:eastAsiaTheme="majorEastAsia"/>
                <w:sz w:val="24"/>
                <w:highlight w:val="none"/>
              </w:rPr>
            </w:pPr>
            <w:r>
              <w:rPr>
                <w:rFonts w:hint="eastAsia" w:asciiTheme="minorEastAsia" w:hAnsiTheme="minorEastAsia" w:eastAsiaTheme="minorEastAsia"/>
                <w:sz w:val="24"/>
                <w:highlight w:val="none"/>
              </w:rPr>
              <w:t>9</w:t>
            </w:r>
          </w:p>
        </w:tc>
        <w:tc>
          <w:tcPr>
            <w:tcW w:w="1143" w:type="pct"/>
            <w:vAlign w:val="center"/>
          </w:tcPr>
          <w:p w14:paraId="7FA12FB8">
            <w:pPr>
              <w:spacing w:after="50" w:line="400" w:lineRule="exact"/>
              <w:ind w:right="-11"/>
              <w:jc w:val="center"/>
              <w:rPr>
                <w:rFonts w:ascii="宋体" w:hAnsi="宋体" w:eastAsia="宋体"/>
                <w:sz w:val="24"/>
                <w:szCs w:val="28"/>
                <w:highlight w:val="none"/>
              </w:rPr>
            </w:pPr>
            <w:r>
              <w:rPr>
                <w:rFonts w:hint="eastAsia" w:asciiTheme="minorEastAsia" w:hAnsiTheme="minorEastAsia" w:eastAsiaTheme="minorEastAsia"/>
                <w:sz w:val="24"/>
                <w:szCs w:val="28"/>
                <w:highlight w:val="none"/>
              </w:rPr>
              <w:t>响应情况</w:t>
            </w:r>
          </w:p>
        </w:tc>
        <w:tc>
          <w:tcPr>
            <w:tcW w:w="3363" w:type="pct"/>
            <w:vAlign w:val="center"/>
          </w:tcPr>
          <w:p w14:paraId="31515292">
            <w:pPr>
              <w:spacing w:after="50" w:line="400" w:lineRule="exact"/>
              <w:ind w:right="-11"/>
              <w:jc w:val="left"/>
              <w:rPr>
                <w:rFonts w:ascii="宋体" w:hAnsi="宋体" w:eastAsia="宋体" w:cs="宋体"/>
                <w:sz w:val="24"/>
                <w:szCs w:val="24"/>
                <w:highlight w:val="none"/>
              </w:rPr>
            </w:pPr>
            <w:r>
              <w:rPr>
                <w:rFonts w:hint="eastAsia" w:ascii="宋体" w:hAnsi="宋体" w:eastAsia="宋体" w:cs="宋体"/>
                <w:sz w:val="24"/>
                <w:szCs w:val="24"/>
                <w:highlight w:val="none"/>
              </w:rPr>
              <w:t>符合询比文件采购人要求中对付款方式、服务期限、服务地点、采购需求等实质性要求</w:t>
            </w:r>
          </w:p>
        </w:tc>
      </w:tr>
      <w:tr w14:paraId="6BA4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470388C7">
            <w:pPr>
              <w:adjustRightInd w:val="0"/>
              <w:snapToGrid w:val="0"/>
              <w:spacing w:line="400" w:lineRule="exact"/>
              <w:ind w:right="-11"/>
              <w:jc w:val="center"/>
              <w:rPr>
                <w:rFonts w:asciiTheme="majorEastAsia" w:hAnsiTheme="majorEastAsia" w:eastAsiaTheme="majorEastAsia"/>
                <w:sz w:val="24"/>
                <w:highlight w:val="none"/>
              </w:rPr>
            </w:pPr>
            <w:r>
              <w:rPr>
                <w:rFonts w:hint="eastAsia" w:asciiTheme="majorEastAsia" w:hAnsiTheme="majorEastAsia" w:eastAsiaTheme="majorEastAsia"/>
                <w:sz w:val="24"/>
                <w:highlight w:val="none"/>
              </w:rPr>
              <w:t>10</w:t>
            </w:r>
          </w:p>
        </w:tc>
        <w:tc>
          <w:tcPr>
            <w:tcW w:w="1143" w:type="pct"/>
            <w:vAlign w:val="center"/>
          </w:tcPr>
          <w:p w14:paraId="1FD79143">
            <w:pPr>
              <w:spacing w:after="50" w:line="400" w:lineRule="exact"/>
              <w:ind w:right="-11"/>
              <w:jc w:val="center"/>
              <w:rPr>
                <w:rFonts w:ascii="宋体" w:hAnsi="宋体" w:eastAsia="宋体"/>
                <w:sz w:val="24"/>
                <w:szCs w:val="28"/>
                <w:highlight w:val="none"/>
              </w:rPr>
            </w:pPr>
            <w:r>
              <w:rPr>
                <w:rFonts w:hint="eastAsia" w:asciiTheme="minorEastAsia" w:hAnsiTheme="minorEastAsia" w:eastAsiaTheme="minorEastAsia"/>
                <w:sz w:val="24"/>
                <w:szCs w:val="28"/>
                <w:highlight w:val="none"/>
              </w:rPr>
              <w:t>其他要求</w:t>
            </w:r>
          </w:p>
        </w:tc>
        <w:tc>
          <w:tcPr>
            <w:tcW w:w="3363" w:type="pct"/>
            <w:vAlign w:val="center"/>
          </w:tcPr>
          <w:p w14:paraId="09D92E77">
            <w:pPr>
              <w:spacing w:after="50" w:line="400" w:lineRule="exact"/>
              <w:ind w:right="-11"/>
              <w:jc w:val="left"/>
              <w:rPr>
                <w:rFonts w:ascii="宋体" w:hAnsi="宋体" w:eastAsia="宋体"/>
                <w:sz w:val="24"/>
                <w:szCs w:val="28"/>
                <w:highlight w:val="none"/>
              </w:rPr>
            </w:pPr>
            <w:r>
              <w:rPr>
                <w:rFonts w:hint="eastAsia" w:asciiTheme="minorEastAsia" w:hAnsiTheme="minorEastAsia" w:eastAsiaTheme="minorEastAsia"/>
                <w:sz w:val="24"/>
                <w:szCs w:val="28"/>
                <w:highlight w:val="none"/>
              </w:rPr>
              <w:t>符合法律、行政法规规定的其他条件或询比文件列明的其他实质性要求</w:t>
            </w:r>
          </w:p>
        </w:tc>
      </w:tr>
    </w:tbl>
    <w:p w14:paraId="356BBFFE">
      <w:pPr>
        <w:spacing w:line="400" w:lineRule="exact"/>
        <w:ind w:firstLine="435"/>
        <w:rPr>
          <w:rFonts w:asciiTheme="minorEastAsia" w:hAnsiTheme="minorEastAsia" w:eastAsiaTheme="minorEastAsia"/>
          <w:sz w:val="24"/>
          <w:highlight w:val="none"/>
        </w:rPr>
      </w:pPr>
      <w:r>
        <w:rPr>
          <w:rFonts w:hint="eastAsia" w:asciiTheme="minorEastAsia" w:hAnsiTheme="minorEastAsia" w:eastAsiaTheme="minorEastAsia"/>
          <w:b/>
          <w:bCs/>
          <w:sz w:val="24"/>
          <w:highlight w:val="none"/>
        </w:rPr>
        <w:t>初审</w:t>
      </w:r>
      <w:r>
        <w:rPr>
          <w:rFonts w:hint="eastAsia" w:asciiTheme="minorEastAsia" w:hAnsiTheme="minorEastAsia" w:eastAsiaTheme="minorEastAsia"/>
          <w:b/>
          <w:bCs/>
          <w:sz w:val="24"/>
          <w:szCs w:val="28"/>
          <w:highlight w:val="none"/>
        </w:rPr>
        <w:t>指标</w:t>
      </w:r>
      <w:r>
        <w:rPr>
          <w:rFonts w:hint="eastAsia" w:asciiTheme="minorEastAsia" w:hAnsiTheme="minorEastAsia" w:eastAsiaTheme="minorEastAsia"/>
          <w:b/>
          <w:bCs/>
          <w:sz w:val="24"/>
          <w:highlight w:val="none"/>
        </w:rPr>
        <w:t>通过标准：</w:t>
      </w:r>
      <w:r>
        <w:rPr>
          <w:rFonts w:hint="eastAsia" w:asciiTheme="minorEastAsia" w:hAnsiTheme="minorEastAsia" w:eastAsiaTheme="minorEastAsia"/>
          <w:sz w:val="24"/>
          <w:highlight w:val="none"/>
        </w:rPr>
        <w:t>供应商必须通过初审表中的全部评审指标。</w:t>
      </w:r>
    </w:p>
    <w:p w14:paraId="05D4EF7C">
      <w:pPr>
        <w:spacing w:line="400" w:lineRule="exact"/>
        <w:ind w:left="435"/>
        <w:outlineLvl w:val="3"/>
        <w:rPr>
          <w:rFonts w:ascii="宋体" w:hAnsi="宋体" w:eastAsia="宋体" w:cs="宋体"/>
          <w:b/>
          <w:sz w:val="24"/>
          <w:highlight w:val="none"/>
        </w:rPr>
      </w:pPr>
      <w:r>
        <w:rPr>
          <w:rFonts w:hint="eastAsia" w:ascii="宋体" w:hAnsi="宋体" w:eastAsia="宋体" w:cs="宋体"/>
          <w:b/>
          <w:sz w:val="24"/>
          <w:highlight w:val="none"/>
        </w:rPr>
        <w:t>三、评审程序</w:t>
      </w:r>
    </w:p>
    <w:p w14:paraId="322B4BF3">
      <w:pPr>
        <w:spacing w:line="400" w:lineRule="exact"/>
        <w:ind w:firstLine="435"/>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1.初审</w:t>
      </w:r>
    </w:p>
    <w:p w14:paraId="0E44A5C8">
      <w:pPr>
        <w:spacing w:line="400" w:lineRule="exact"/>
        <w:ind w:firstLine="435"/>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1.1评审小组对响应文件按照初审表进行评审，供应商未实质性响应询比文件要求导致响应无效的，评审小组将以询标的方式告知有关供应商。供应商未在规定时间内(从评审小组发起询标至询标结束原则上为15分钟)进行确认的，其响应文件将被认定为响应无效。</w:t>
      </w:r>
    </w:p>
    <w:p w14:paraId="3E50EC4C">
      <w:pPr>
        <w:spacing w:line="400" w:lineRule="exact"/>
        <w:ind w:firstLine="435"/>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1.2 报价有算术错误的，评审小组按以下原则对报价进行修正，修正的价格经供应商书面确认后具有约束力。供应商在规定时间内不接受修正价格的，评审价小组应当否决其响应。</w:t>
      </w:r>
    </w:p>
    <w:p w14:paraId="6F36E9FA">
      <w:pPr>
        <w:spacing w:line="400" w:lineRule="exact"/>
        <w:ind w:firstLine="435"/>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（1）响应文件中的大写金额与小写金额不一致的，以大写金额为准；</w:t>
      </w:r>
    </w:p>
    <w:p w14:paraId="7910DBC0">
      <w:pPr>
        <w:spacing w:line="400" w:lineRule="exact"/>
        <w:ind w:firstLine="435"/>
        <w:rPr>
          <w:highlight w:val="none"/>
        </w:rPr>
      </w:pPr>
      <w:r>
        <w:rPr>
          <w:rFonts w:hint="eastAsia" w:asciiTheme="minorEastAsia" w:hAnsiTheme="minorEastAsia" w:eastAsiaTheme="minorEastAsia"/>
          <w:bCs/>
          <w:sz w:val="24"/>
          <w:highlight w:val="none"/>
        </w:rPr>
        <w:t>（2）总价金额与单价金额不一致的，以单价金额为准，但单价金额小数点有明显错误的除外。</w:t>
      </w:r>
      <w:bookmarkStart w:id="18" w:name="_Toc246996238"/>
      <w:bookmarkEnd w:id="18"/>
      <w:bookmarkStart w:id="19" w:name="_Toc296602483"/>
      <w:bookmarkEnd w:id="19"/>
      <w:bookmarkStart w:id="20" w:name="_Toc247085753"/>
      <w:bookmarkEnd w:id="20"/>
      <w:bookmarkStart w:id="21" w:name="_Toc152042372"/>
      <w:bookmarkEnd w:id="21"/>
      <w:bookmarkStart w:id="22" w:name="_Toc144974562"/>
      <w:bookmarkEnd w:id="22"/>
      <w:bookmarkStart w:id="23" w:name="_Toc179632613"/>
      <w:bookmarkEnd w:id="23"/>
      <w:bookmarkStart w:id="24" w:name="_Toc246996981"/>
      <w:bookmarkEnd w:id="24"/>
      <w:bookmarkStart w:id="25" w:name="_Toc152045595"/>
      <w:bookmarkEnd w:id="25"/>
    </w:p>
    <w:p w14:paraId="400CF1EA">
      <w:pPr>
        <w:spacing w:line="400" w:lineRule="exact"/>
        <w:ind w:left="435"/>
        <w:outlineLvl w:val="3"/>
        <w:rPr>
          <w:rFonts w:ascii="宋体" w:hAnsi="宋体" w:eastAsia="宋体" w:cs="宋体"/>
          <w:b/>
          <w:sz w:val="24"/>
          <w:highlight w:val="none"/>
        </w:rPr>
      </w:pPr>
      <w:r>
        <w:rPr>
          <w:rFonts w:hint="eastAsia" w:ascii="宋体" w:hAnsi="宋体" w:eastAsia="宋体" w:cs="宋体"/>
          <w:b/>
          <w:sz w:val="24"/>
          <w:highlight w:val="none"/>
        </w:rPr>
        <w:t>2.推荐成交候选人</w:t>
      </w:r>
    </w:p>
    <w:p w14:paraId="5E08627D">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2.1对通过初审的供应商，按其响应总报价由低到高的顺序推荐成交候选人。</w:t>
      </w:r>
    </w:p>
    <w:p w14:paraId="41C2B167">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2.2如果供应商的响应总报价出现两家或两家以上相同者，则采取</w:t>
      </w:r>
      <w:r>
        <w:rPr>
          <w:rFonts w:hint="eastAsia" w:ascii="宋体" w:hAnsi="宋体" w:eastAsia="宋体" w:cs="宋体"/>
          <w:kern w:val="0"/>
          <w:sz w:val="24"/>
          <w:highlight w:val="none"/>
        </w:rPr>
        <w:t>评审小组评委投票的</w:t>
      </w:r>
      <w:r>
        <w:rPr>
          <w:rFonts w:hint="eastAsia" w:ascii="宋体" w:hAnsi="宋体" w:eastAsia="宋体" w:cs="宋体"/>
          <w:sz w:val="24"/>
          <w:highlight w:val="none"/>
        </w:rPr>
        <w:t>方式</w:t>
      </w:r>
      <w:r>
        <w:rPr>
          <w:rFonts w:hint="eastAsia" w:ascii="宋体" w:hAnsi="宋体" w:eastAsia="宋体" w:cs="宋体"/>
          <w:kern w:val="0"/>
          <w:sz w:val="24"/>
          <w:highlight w:val="none"/>
        </w:rPr>
        <w:t>，按少数服从多数的原则确定成交候选人顺序。</w:t>
      </w:r>
    </w:p>
    <w:p w14:paraId="03A6C0A3">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2.3评审小组在评审过程中发现的问题，应当及时作出处理或者向采购人提出处理建议，并作书面记录。</w:t>
      </w:r>
    </w:p>
    <w:p w14:paraId="1786E263">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2.4在评审过程中，评审小组发现供应商的报价或者某些分项报价可能低于成本或者高于询比文件设定的最高响应限价的，</w:t>
      </w:r>
      <w:r>
        <w:rPr>
          <w:rFonts w:asciiTheme="minorEastAsia" w:hAnsiTheme="minorEastAsia" w:eastAsiaTheme="minorEastAsia"/>
          <w:bCs/>
          <w:sz w:val="24"/>
          <w:highlight w:val="none"/>
        </w:rPr>
        <w:t>有可能影响产品质量和不能诚信履约的，</w:t>
      </w:r>
      <w:r>
        <w:rPr>
          <w:rFonts w:hint="eastAsia" w:ascii="宋体" w:hAnsi="宋体" w:eastAsia="宋体" w:cs="宋体"/>
          <w:sz w:val="24"/>
          <w:highlight w:val="none"/>
        </w:rPr>
        <w:t>评审小组将以询标的方式告知并要求其在合理的时间内</w:t>
      </w:r>
      <w:r>
        <w:rPr>
          <w:rFonts w:hint="eastAsia" w:asciiTheme="minorEastAsia" w:hAnsiTheme="minorEastAsia" w:eastAsiaTheme="minorEastAsia"/>
          <w:bCs/>
          <w:sz w:val="24"/>
          <w:highlight w:val="none"/>
        </w:rPr>
        <w:t>(从评审小组发起询标至询标结束原则上为15分钟)</w:t>
      </w:r>
      <w:r>
        <w:rPr>
          <w:rFonts w:hint="eastAsia" w:ascii="宋体" w:hAnsi="宋体" w:eastAsia="宋体" w:cs="宋体"/>
          <w:sz w:val="24"/>
          <w:highlight w:val="none"/>
        </w:rPr>
        <w:t>按要求提供说明，必要时提交相关证明材料；供应商不能证明其报价合理性的，其响应文件将被认定为响应无效。对于询标后判定为不符合询比文件要求的，评委要提出充足的否定理由，并予以书面记录。</w:t>
      </w:r>
    </w:p>
    <w:p w14:paraId="60B1ACFD">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2.5</w:t>
      </w:r>
      <w:r>
        <w:rPr>
          <w:rFonts w:hint="eastAsia" w:ascii="宋体" w:hAnsi="宋体" w:eastAsia="宋体" w:cs="宋体"/>
          <w:sz w:val="24"/>
          <w:szCs w:val="24"/>
          <w:highlight w:val="none"/>
        </w:rPr>
        <w:t>经评审小组评审如认定供应商响应总报价明显缺乏竞争性的，评审小组可以否决所有响应</w:t>
      </w:r>
      <w:r>
        <w:rPr>
          <w:rFonts w:hint="eastAsia" w:ascii="宋体" w:hAnsi="宋体" w:eastAsia="宋体" w:cs="宋体"/>
          <w:sz w:val="24"/>
          <w:highlight w:val="none"/>
        </w:rPr>
        <w:t>。</w:t>
      </w:r>
    </w:p>
    <w:p w14:paraId="3DC27D30">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2.6评审后，评审小组应写出评审报告并签字。评审报告是评审小组根据全体评审成员签字的原始评审记录和评审结果编写的报告，评审小组全体成员及监督员均须在评审报告上签字。评审报告应如实记录本次评审的主要过程，全面反映评审过程中的各种不同的意见，以及其他澄清、说明、补正事项。</w:t>
      </w:r>
    </w:p>
    <w:p w14:paraId="20BF3ABE">
      <w:pPr>
        <w:rPr>
          <w:highlight w:val="none"/>
        </w:rPr>
      </w:pPr>
      <w:r>
        <w:rPr>
          <w:rFonts w:hint="eastAsia"/>
          <w:highlight w:val="none"/>
        </w:rPr>
        <w:t xml:space="preserve"> </w:t>
      </w:r>
    </w:p>
    <w:p w14:paraId="0FE861BF">
      <w:pPr>
        <w:rPr>
          <w:highlight w:val="none"/>
        </w:rPr>
      </w:pPr>
    </w:p>
    <w:p w14:paraId="7C90E2FD">
      <w:pPr>
        <w:rPr>
          <w:highlight w:val="none"/>
        </w:rPr>
      </w:pPr>
    </w:p>
    <w:p w14:paraId="225022C5">
      <w:pPr>
        <w:rPr>
          <w:highlight w:val="none"/>
        </w:rPr>
      </w:pPr>
    </w:p>
    <w:p w14:paraId="7171061D">
      <w:pPr>
        <w:rPr>
          <w:highlight w:val="none"/>
        </w:rPr>
      </w:pPr>
    </w:p>
    <w:p w14:paraId="6500EA1C">
      <w:pPr>
        <w:rPr>
          <w:highlight w:val="none"/>
        </w:rPr>
      </w:pPr>
    </w:p>
    <w:p w14:paraId="23E1F064">
      <w:pPr>
        <w:rPr>
          <w:highlight w:val="none"/>
        </w:rPr>
      </w:pPr>
    </w:p>
    <w:p w14:paraId="48A5A11A">
      <w:pPr>
        <w:pStyle w:val="3"/>
        <w:numPr>
          <w:ilvl w:val="0"/>
          <w:numId w:val="5"/>
        </w:numPr>
        <w:spacing w:before="0" w:after="0" w:line="240" w:lineRule="auto"/>
        <w:jc w:val="center"/>
        <w:rPr>
          <w:rFonts w:ascii="宋体" w:hAnsi="宋体" w:eastAsia="宋体" w:cs="宋体"/>
          <w:highlight w:val="none"/>
        </w:rPr>
      </w:pPr>
      <w:r>
        <w:rPr>
          <w:rFonts w:hint="eastAsia" w:ascii="宋体" w:hAnsi="宋体" w:eastAsia="宋体" w:cs="宋体"/>
          <w:sz w:val="28"/>
          <w:highlight w:val="none"/>
        </w:rPr>
        <w:t xml:space="preserve"> </w:t>
      </w:r>
      <w:bookmarkStart w:id="26" w:name="_Toc8351"/>
      <w:r>
        <w:rPr>
          <w:rFonts w:hint="eastAsia" w:ascii="宋体" w:hAnsi="宋体" w:eastAsia="宋体" w:cs="宋体"/>
          <w:sz w:val="28"/>
          <w:highlight w:val="none"/>
        </w:rPr>
        <w:t xml:space="preserve"> </w:t>
      </w:r>
      <w:bookmarkStart w:id="27" w:name="_Toc5242"/>
      <w:r>
        <w:rPr>
          <w:rFonts w:hint="eastAsia" w:ascii="宋体" w:hAnsi="宋体" w:eastAsia="宋体" w:cs="宋体"/>
          <w:highlight w:val="none"/>
        </w:rPr>
        <w:t>合同</w:t>
      </w:r>
      <w:bookmarkEnd w:id="26"/>
      <w:bookmarkEnd w:id="27"/>
    </w:p>
    <w:p w14:paraId="54ABC68B">
      <w:pPr>
        <w:spacing w:line="520" w:lineRule="exact"/>
        <w:jc w:val="center"/>
        <w:outlineLvl w:val="0"/>
        <w:rPr>
          <w:rFonts w:ascii="宋体" w:hAnsi="宋体" w:eastAsia="宋体" w:cs="宋体"/>
          <w:b/>
          <w:bCs/>
          <w:kern w:val="0"/>
          <w:sz w:val="28"/>
          <w:szCs w:val="28"/>
          <w:highlight w:val="none"/>
        </w:rPr>
      </w:pPr>
      <w:r>
        <w:rPr>
          <w:rFonts w:hint="eastAsia" w:ascii="宋体" w:hAnsi="宋体" w:eastAsia="宋体" w:cs="宋体"/>
          <w:b/>
          <w:bCs/>
          <w:kern w:val="0"/>
          <w:sz w:val="28"/>
          <w:szCs w:val="28"/>
          <w:highlight w:val="none"/>
        </w:rPr>
        <w:t>合肥蓝科工会10月团建活动服务供应商询比项目合同</w:t>
      </w:r>
    </w:p>
    <w:p w14:paraId="1957716E">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甲方：合肥蓝科投资有限公司工会委员会</w:t>
      </w:r>
    </w:p>
    <w:p w14:paraId="55EE7267">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 xml:space="preserve">乙方： </w:t>
      </w:r>
    </w:p>
    <w:p w14:paraId="2635A64F">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就甲方委托乙方提供的服务事项，达成如下协议，以资双方共同遵守：</w:t>
      </w:r>
    </w:p>
    <w:p w14:paraId="28FC93F0">
      <w:pPr>
        <w:spacing w:line="400" w:lineRule="exact"/>
        <w:outlineLvl w:val="3"/>
        <w:rPr>
          <w:rFonts w:ascii="宋体" w:hAnsi="宋体" w:eastAsia="宋体" w:cs="宋体"/>
          <w:sz w:val="24"/>
          <w:highlight w:val="none"/>
        </w:rPr>
      </w:pPr>
      <w:r>
        <w:rPr>
          <w:rFonts w:hint="eastAsia" w:ascii="宋体" w:hAnsi="宋体" w:eastAsia="宋体" w:cs="宋体"/>
          <w:sz w:val="24"/>
          <w:highlight w:val="none"/>
        </w:rPr>
        <w:t xml:space="preserve">一、项目名称    </w:t>
      </w:r>
    </w:p>
    <w:p w14:paraId="55667F80">
      <w:pPr>
        <w:spacing w:line="400" w:lineRule="exact"/>
        <w:ind w:firstLine="437"/>
        <w:outlineLvl w:val="3"/>
        <w:rPr>
          <w:rFonts w:ascii="宋体" w:hAnsi="宋体" w:eastAsia="宋体" w:cs="宋体"/>
          <w:sz w:val="24"/>
          <w:highlight w:val="none"/>
        </w:rPr>
      </w:pPr>
      <w:r>
        <w:rPr>
          <w:rFonts w:hint="eastAsia" w:ascii="宋体" w:hAnsi="宋体" w:eastAsia="宋体" w:cs="宋体"/>
          <w:sz w:val="24"/>
          <w:highlight w:val="none"/>
        </w:rPr>
        <w:t xml:space="preserve"> 合肥蓝科工会10月团建活动服务供应商询比项目                            </w:t>
      </w:r>
    </w:p>
    <w:p w14:paraId="57530013">
      <w:pPr>
        <w:spacing w:line="400" w:lineRule="exact"/>
        <w:outlineLvl w:val="3"/>
        <w:rPr>
          <w:rFonts w:ascii="宋体" w:hAnsi="宋体" w:eastAsia="宋体" w:cs="宋体"/>
          <w:sz w:val="24"/>
          <w:highlight w:val="none"/>
        </w:rPr>
      </w:pPr>
      <w:r>
        <w:rPr>
          <w:rFonts w:hint="eastAsia" w:ascii="宋体" w:hAnsi="宋体" w:eastAsia="宋体" w:cs="宋体"/>
          <w:sz w:val="24"/>
          <w:highlight w:val="none"/>
        </w:rPr>
        <w:t>二、人数、时间、地点</w:t>
      </w:r>
    </w:p>
    <w:p w14:paraId="32920046">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活动时间：2026年10月底（具体时间以采购人通知为准）</w:t>
      </w:r>
    </w:p>
    <w:p w14:paraId="5EF26058">
      <w:pPr>
        <w:spacing w:line="360" w:lineRule="auto"/>
        <w:ind w:firstLine="437"/>
        <w:rPr>
          <w:rFonts w:ascii="宋体" w:hAnsi="宋体" w:eastAsia="宋体" w:cs="宋体"/>
          <w:sz w:val="24"/>
          <w:szCs w:val="24"/>
          <w:highlight w:val="none"/>
        </w:rPr>
      </w:pPr>
      <w:r>
        <w:rPr>
          <w:rFonts w:hint="eastAsia" w:ascii="宋体" w:hAnsi="宋体" w:eastAsia="宋体" w:cs="宋体"/>
          <w:sz w:val="24"/>
          <w:szCs w:val="24"/>
          <w:highlight w:val="none"/>
        </w:rPr>
        <w:t>活动地点：肥西聚星粮驿</w:t>
      </w:r>
    </w:p>
    <w:p w14:paraId="442E753D">
      <w:pPr>
        <w:spacing w:line="400" w:lineRule="exact"/>
        <w:ind w:firstLine="437"/>
        <w:outlineLvl w:val="3"/>
        <w:rPr>
          <w:rFonts w:ascii="宋体" w:hAnsi="宋体" w:eastAsia="宋体" w:cs="宋体"/>
          <w:sz w:val="24"/>
          <w:highlight w:val="none"/>
        </w:rPr>
      </w:pPr>
      <w:r>
        <w:rPr>
          <w:rFonts w:hint="eastAsia" w:ascii="宋体" w:hAnsi="宋体" w:eastAsia="宋体" w:cs="宋体"/>
          <w:sz w:val="24"/>
          <w:szCs w:val="24"/>
          <w:highlight w:val="none"/>
        </w:rPr>
        <w:t>参与人数：79人（以实际参加人数为准）</w:t>
      </w:r>
      <w:r>
        <w:rPr>
          <w:rFonts w:hint="eastAsia" w:ascii="宋体" w:hAnsi="宋体" w:eastAsia="宋体" w:cs="宋体"/>
          <w:sz w:val="24"/>
          <w:highlight w:val="none"/>
        </w:rPr>
        <w:t xml:space="preserve">                   </w:t>
      </w:r>
    </w:p>
    <w:p w14:paraId="6D4A038B">
      <w:pPr>
        <w:spacing w:line="400" w:lineRule="exact"/>
        <w:outlineLvl w:val="3"/>
        <w:rPr>
          <w:rFonts w:ascii="宋体" w:hAnsi="宋体" w:eastAsia="宋体" w:cs="宋体"/>
          <w:sz w:val="24"/>
          <w:highlight w:val="none"/>
        </w:rPr>
      </w:pPr>
      <w:r>
        <w:rPr>
          <w:rFonts w:hint="eastAsia" w:ascii="宋体" w:hAnsi="宋体" w:eastAsia="宋体" w:cs="宋体"/>
          <w:sz w:val="24"/>
          <w:highlight w:val="none"/>
        </w:rPr>
        <w:t>三、双方权利与义务</w:t>
      </w:r>
    </w:p>
    <w:p w14:paraId="4804105E">
      <w:pPr>
        <w:spacing w:line="400" w:lineRule="exact"/>
        <w:outlineLvl w:val="3"/>
        <w:rPr>
          <w:rFonts w:ascii="宋体" w:hAnsi="宋体" w:eastAsia="宋体" w:cs="宋体"/>
          <w:sz w:val="24"/>
          <w:highlight w:val="none"/>
        </w:rPr>
      </w:pPr>
      <w:r>
        <w:rPr>
          <w:rFonts w:hint="eastAsia" w:ascii="宋体" w:hAnsi="宋体" w:eastAsia="宋体" w:cs="宋体"/>
          <w:sz w:val="24"/>
          <w:highlight w:val="none"/>
        </w:rPr>
        <w:t>（一）甲方权利和义务：</w:t>
      </w:r>
    </w:p>
    <w:p w14:paraId="534F82D5">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1.甲方负责招募、确定参加人员；</w:t>
      </w:r>
    </w:p>
    <w:p w14:paraId="4D80BB20">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2.甲方须指派专人与乙方就本次合作及时保持沟通；</w:t>
      </w:r>
    </w:p>
    <w:p w14:paraId="10FA3C92">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3.甲方负责支付费用（包括活动费用等其他费用）。</w:t>
      </w:r>
    </w:p>
    <w:p w14:paraId="67617321">
      <w:pPr>
        <w:spacing w:line="400" w:lineRule="exact"/>
        <w:outlineLvl w:val="3"/>
        <w:rPr>
          <w:rFonts w:ascii="宋体" w:hAnsi="宋体" w:eastAsia="宋体" w:cs="宋体"/>
          <w:sz w:val="24"/>
          <w:highlight w:val="none"/>
        </w:rPr>
      </w:pPr>
      <w:r>
        <w:rPr>
          <w:rFonts w:hint="eastAsia" w:ascii="宋体" w:hAnsi="宋体" w:eastAsia="宋体" w:cs="宋体"/>
          <w:sz w:val="24"/>
          <w:highlight w:val="none"/>
        </w:rPr>
        <w:t>（二）乙方权利和义务：</w:t>
      </w:r>
    </w:p>
    <w:p w14:paraId="2402250D">
      <w:pPr>
        <w:spacing w:line="400" w:lineRule="exact"/>
        <w:ind w:firstLine="480" w:firstLineChars="200"/>
        <w:outlineLvl w:val="3"/>
        <w:rPr>
          <w:rFonts w:ascii="宋体" w:hAnsi="宋体" w:eastAsia="宋体" w:cs="宋体"/>
          <w:sz w:val="24"/>
          <w:szCs w:val="24"/>
          <w:highlight w:val="none"/>
        </w:rPr>
      </w:pPr>
      <w:r>
        <w:rPr>
          <w:rFonts w:hint="eastAsia" w:ascii="宋体" w:hAnsi="宋体" w:eastAsia="宋体" w:cs="宋体"/>
          <w:sz w:val="24"/>
          <w:highlight w:val="none"/>
        </w:rPr>
        <w:t>1.</w:t>
      </w:r>
      <w:r>
        <w:rPr>
          <w:rFonts w:hint="eastAsia" w:ascii="宋体" w:hAnsi="宋体" w:eastAsia="宋体" w:cs="宋体"/>
          <w:sz w:val="24"/>
          <w:szCs w:val="24"/>
          <w:highlight w:val="none"/>
        </w:rPr>
        <w:t>按照甲方事先约定的方案，组织参加人员报到，安排好人员的各项事宜、活动安排及安全返回等服务；</w:t>
      </w:r>
    </w:p>
    <w:p w14:paraId="40653AB6">
      <w:pPr>
        <w:spacing w:line="400" w:lineRule="exact"/>
        <w:ind w:firstLine="480" w:firstLineChars="200"/>
        <w:outlineLvl w:val="3"/>
        <w:rPr>
          <w:rFonts w:ascii="宋体" w:hAnsi="宋体" w:eastAsia="宋体" w:cs="宋体"/>
          <w:sz w:val="24"/>
          <w:szCs w:val="24"/>
          <w:highlight w:val="none"/>
        </w:rPr>
      </w:pPr>
      <w:r>
        <w:rPr>
          <w:rFonts w:hint="eastAsia" w:ascii="宋体" w:hAnsi="宋体" w:eastAsia="宋体" w:cs="宋体"/>
          <w:sz w:val="24"/>
          <w:szCs w:val="24"/>
          <w:highlight w:val="none"/>
        </w:rPr>
        <w:t>2.乙方负责在此期间提供活动、场地、餐饮、交通等服务，并配合甲方做好组织协调工作。</w:t>
      </w:r>
    </w:p>
    <w:p w14:paraId="1C1B82B7">
      <w:pPr>
        <w:spacing w:line="400" w:lineRule="exact"/>
        <w:outlineLvl w:val="3"/>
        <w:rPr>
          <w:rFonts w:ascii="宋体" w:hAnsi="宋体" w:eastAsia="宋体" w:cs="宋体"/>
          <w:sz w:val="24"/>
          <w:szCs w:val="24"/>
          <w:highlight w:val="none"/>
        </w:rPr>
      </w:pPr>
      <w:r>
        <w:rPr>
          <w:rFonts w:hint="eastAsia" w:ascii="宋体" w:hAnsi="宋体" w:eastAsia="宋体" w:cs="宋体"/>
          <w:sz w:val="24"/>
          <w:szCs w:val="24"/>
          <w:highlight w:val="none"/>
        </w:rPr>
        <w:t>四、活动费用</w:t>
      </w:r>
    </w:p>
    <w:p w14:paraId="0364C033">
      <w:pPr>
        <w:spacing w:line="400" w:lineRule="exact"/>
        <w:outlineLvl w:val="3"/>
        <w:rPr>
          <w:rFonts w:ascii="宋体" w:hAnsi="宋体" w:eastAsia="宋体" w:cs="宋体"/>
          <w:sz w:val="24"/>
          <w:szCs w:val="24"/>
          <w:highlight w:val="none"/>
        </w:rPr>
      </w:pPr>
      <w:r>
        <w:rPr>
          <w:rFonts w:hint="eastAsia" w:ascii="宋体" w:hAnsi="宋体" w:eastAsia="宋体" w:cs="宋体"/>
          <w:sz w:val="24"/>
          <w:szCs w:val="24"/>
          <w:highlight w:val="none"/>
        </w:rPr>
        <w:t>（一）本项目合同暂定价为：</w:t>
      </w:r>
      <w:r>
        <w:rPr>
          <w:rFonts w:hint="eastAsia" w:ascii="宋体" w:hAnsi="宋体" w:eastAsia="宋体" w:cs="宋体"/>
          <w:kern w:val="0"/>
          <w:sz w:val="24"/>
          <w:szCs w:val="24"/>
          <w:highlight w:val="none"/>
          <w:u w:val="single"/>
        </w:rPr>
        <w:t>（含税）￥    元（大写：人民币        ），税率为   ，不含税价为：￥     元（大写：人民币       ），税金为：￥    元（大写：人民币          ）。</w:t>
      </w:r>
      <w:r>
        <w:rPr>
          <w:rFonts w:hint="eastAsia" w:ascii="宋体" w:hAnsi="宋体" w:eastAsia="宋体" w:cs="宋体"/>
          <w:sz w:val="24"/>
          <w:szCs w:val="24"/>
          <w:highlight w:val="none"/>
        </w:rPr>
        <w:t>最终费用以实际发生为准，按双方最终确定的人数及实际产生服务进行核算。具体价格如下：</w:t>
      </w:r>
    </w:p>
    <w:tbl>
      <w:tblPr>
        <w:tblStyle w:val="24"/>
        <w:tblW w:w="9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902"/>
        <w:gridCol w:w="4818"/>
        <w:gridCol w:w="530"/>
        <w:gridCol w:w="478"/>
        <w:gridCol w:w="1062"/>
        <w:gridCol w:w="1430"/>
      </w:tblGrid>
      <w:tr w14:paraId="6808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499366E1">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序号</w:t>
            </w:r>
          </w:p>
        </w:tc>
        <w:tc>
          <w:tcPr>
            <w:tcW w:w="902" w:type="dxa"/>
            <w:vAlign w:val="center"/>
          </w:tcPr>
          <w:p w14:paraId="4E10B686">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服务项目</w:t>
            </w:r>
          </w:p>
        </w:tc>
        <w:tc>
          <w:tcPr>
            <w:tcW w:w="4818" w:type="dxa"/>
            <w:vAlign w:val="center"/>
          </w:tcPr>
          <w:p w14:paraId="2408F8CD">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服务内容说明</w:t>
            </w:r>
          </w:p>
        </w:tc>
        <w:tc>
          <w:tcPr>
            <w:tcW w:w="530" w:type="dxa"/>
            <w:vAlign w:val="center"/>
          </w:tcPr>
          <w:p w14:paraId="34A193BE">
            <w:pPr>
              <w:spacing w:line="360" w:lineRule="exact"/>
              <w:jc w:val="center"/>
              <w:rPr>
                <w:rFonts w:ascii="宋体" w:hAnsi="宋体" w:eastAsia="宋体" w:cs="宋体"/>
                <w:kern w:val="0"/>
                <w:szCs w:val="21"/>
                <w:highlight w:val="none"/>
              </w:rPr>
            </w:pPr>
            <w:r>
              <w:rPr>
                <w:rFonts w:hint="eastAsia" w:ascii="Calibri" w:hAnsi="Calibri" w:eastAsia="宋体"/>
                <w:b/>
                <w:bCs/>
                <w:szCs w:val="16"/>
                <w:highlight w:val="none"/>
              </w:rPr>
              <w:t>单位</w:t>
            </w:r>
          </w:p>
        </w:tc>
        <w:tc>
          <w:tcPr>
            <w:tcW w:w="478" w:type="dxa"/>
            <w:vAlign w:val="center"/>
          </w:tcPr>
          <w:p w14:paraId="55517342">
            <w:pPr>
              <w:spacing w:line="360" w:lineRule="exact"/>
              <w:jc w:val="center"/>
              <w:rPr>
                <w:rFonts w:ascii="宋体" w:hAnsi="宋体" w:eastAsia="宋体" w:cs="宋体"/>
                <w:kern w:val="0"/>
                <w:szCs w:val="21"/>
                <w:highlight w:val="none"/>
              </w:rPr>
            </w:pPr>
            <w:r>
              <w:rPr>
                <w:rFonts w:hint="eastAsia" w:ascii="Calibri" w:hAnsi="Calibri" w:eastAsia="宋体"/>
                <w:b/>
                <w:bCs/>
                <w:szCs w:val="16"/>
                <w:highlight w:val="none"/>
              </w:rPr>
              <w:t>数量</w:t>
            </w:r>
          </w:p>
        </w:tc>
        <w:tc>
          <w:tcPr>
            <w:tcW w:w="1062" w:type="dxa"/>
            <w:vAlign w:val="center"/>
          </w:tcPr>
          <w:p w14:paraId="72FD0E5B">
            <w:pPr>
              <w:spacing w:line="360" w:lineRule="exact"/>
              <w:jc w:val="center"/>
              <w:rPr>
                <w:rFonts w:ascii="Calibri" w:hAnsi="Calibri" w:eastAsia="宋体"/>
                <w:b/>
                <w:bCs/>
                <w:szCs w:val="16"/>
                <w:highlight w:val="none"/>
              </w:rPr>
            </w:pPr>
            <w:r>
              <w:rPr>
                <w:rFonts w:hint="eastAsia" w:ascii="Calibri" w:hAnsi="Calibri" w:eastAsia="宋体"/>
                <w:b/>
                <w:bCs/>
                <w:szCs w:val="16"/>
                <w:highlight w:val="none"/>
              </w:rPr>
              <w:t>含税单价</w:t>
            </w:r>
          </w:p>
          <w:p w14:paraId="5104F09B">
            <w:pPr>
              <w:spacing w:line="360" w:lineRule="exact"/>
              <w:jc w:val="center"/>
              <w:rPr>
                <w:rFonts w:ascii="宋体" w:hAnsi="宋体" w:eastAsia="宋体" w:cs="宋体"/>
                <w:szCs w:val="21"/>
                <w:highlight w:val="none"/>
              </w:rPr>
            </w:pPr>
            <w:r>
              <w:rPr>
                <w:rFonts w:hint="eastAsia" w:ascii="Calibri" w:hAnsi="Calibri" w:eastAsia="宋体"/>
                <w:b/>
                <w:bCs/>
                <w:szCs w:val="16"/>
                <w:highlight w:val="none"/>
              </w:rPr>
              <w:t>（元）</w:t>
            </w:r>
          </w:p>
        </w:tc>
        <w:tc>
          <w:tcPr>
            <w:tcW w:w="1430" w:type="dxa"/>
            <w:vAlign w:val="center"/>
          </w:tcPr>
          <w:p w14:paraId="55F6E78E">
            <w:pPr>
              <w:spacing w:line="360" w:lineRule="exact"/>
              <w:jc w:val="center"/>
              <w:rPr>
                <w:rFonts w:ascii="宋体" w:hAnsi="宋体" w:eastAsia="宋体" w:cs="宋体"/>
                <w:szCs w:val="21"/>
                <w:highlight w:val="none"/>
              </w:rPr>
            </w:pPr>
            <w:r>
              <w:rPr>
                <w:rFonts w:hint="eastAsia" w:ascii="Calibri" w:hAnsi="Calibri" w:eastAsia="宋体"/>
                <w:b/>
                <w:bCs/>
                <w:szCs w:val="16"/>
                <w:highlight w:val="none"/>
              </w:rPr>
              <w:t>含税总价（元）</w:t>
            </w:r>
          </w:p>
        </w:tc>
      </w:tr>
      <w:tr w14:paraId="22A0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21E50A04">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902" w:type="dxa"/>
            <w:vAlign w:val="center"/>
          </w:tcPr>
          <w:p w14:paraId="39996238">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场地费</w:t>
            </w:r>
          </w:p>
        </w:tc>
        <w:tc>
          <w:tcPr>
            <w:tcW w:w="4818" w:type="dxa"/>
            <w:vAlign w:val="center"/>
          </w:tcPr>
          <w:p w14:paraId="47FE4A22">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室区趣味答题活动须提供可容纳不少于35人的会议室，含投屏、桌椅；成交供应商活动前1天完成场地布置、设备调试，仅提供场地保障，答题活动由采购人自行组织。室外活动场地须提供可容纳不少于80人的草坪，满足采购人需求。</w:t>
            </w:r>
          </w:p>
        </w:tc>
        <w:tc>
          <w:tcPr>
            <w:tcW w:w="530" w:type="dxa"/>
            <w:vAlign w:val="center"/>
          </w:tcPr>
          <w:p w14:paraId="2AFD4D1F">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6B868212">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1106F7B4">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430" w:type="dxa"/>
            <w:vAlign w:val="center"/>
          </w:tcPr>
          <w:p w14:paraId="1291AA7A">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4A7E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2014EE1D">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902" w:type="dxa"/>
            <w:vAlign w:val="center"/>
          </w:tcPr>
          <w:p w14:paraId="6DBD24BC">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餐饮服务</w:t>
            </w:r>
          </w:p>
        </w:tc>
        <w:tc>
          <w:tcPr>
            <w:tcW w:w="4818" w:type="dxa"/>
            <w:vAlign w:val="center"/>
          </w:tcPr>
          <w:p w14:paraId="325EDC85">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50元/人，桌餐10人/桌；就餐地点为聚星粮驿或周边8km内合规餐饮场所，成交供应商活动前提交菜单报采购人审核确认。</w:t>
            </w:r>
          </w:p>
        </w:tc>
        <w:tc>
          <w:tcPr>
            <w:tcW w:w="530" w:type="dxa"/>
            <w:vAlign w:val="center"/>
          </w:tcPr>
          <w:p w14:paraId="51A97127">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人</w:t>
            </w:r>
          </w:p>
        </w:tc>
        <w:tc>
          <w:tcPr>
            <w:tcW w:w="478" w:type="dxa"/>
            <w:vAlign w:val="center"/>
          </w:tcPr>
          <w:p w14:paraId="10919246">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79</w:t>
            </w:r>
          </w:p>
        </w:tc>
        <w:tc>
          <w:tcPr>
            <w:tcW w:w="1062" w:type="dxa"/>
            <w:vAlign w:val="center"/>
          </w:tcPr>
          <w:p w14:paraId="4F74999C">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50</w:t>
            </w:r>
          </w:p>
        </w:tc>
        <w:tc>
          <w:tcPr>
            <w:tcW w:w="1430" w:type="dxa"/>
            <w:vAlign w:val="center"/>
          </w:tcPr>
          <w:p w14:paraId="4A97AFFD">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3950</w:t>
            </w:r>
          </w:p>
        </w:tc>
      </w:tr>
      <w:tr w14:paraId="0704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71BC4D4D">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2</w:t>
            </w:r>
          </w:p>
        </w:tc>
        <w:tc>
          <w:tcPr>
            <w:tcW w:w="902" w:type="dxa"/>
            <w:vAlign w:val="center"/>
          </w:tcPr>
          <w:p w14:paraId="1646B270">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团建教练服务费</w:t>
            </w:r>
          </w:p>
        </w:tc>
        <w:tc>
          <w:tcPr>
            <w:tcW w:w="4818" w:type="dxa"/>
            <w:vAlign w:val="center"/>
          </w:tcPr>
          <w:p w14:paraId="340AB183">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配备不少于3名团建教练，具备企业团建相关从业资质，负责破冰、分组、游戏组织、现场安全管控，后勤保障人员1人。</w:t>
            </w:r>
          </w:p>
        </w:tc>
        <w:tc>
          <w:tcPr>
            <w:tcW w:w="530" w:type="dxa"/>
            <w:vAlign w:val="center"/>
          </w:tcPr>
          <w:p w14:paraId="323A2164">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3619F2D9">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6FEE8520">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430" w:type="dxa"/>
            <w:vAlign w:val="center"/>
          </w:tcPr>
          <w:p w14:paraId="39FC1CDE">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7375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 w:type="dxa"/>
            <w:vAlign w:val="center"/>
          </w:tcPr>
          <w:p w14:paraId="1FABFA32">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3</w:t>
            </w:r>
          </w:p>
        </w:tc>
        <w:tc>
          <w:tcPr>
            <w:tcW w:w="902" w:type="dxa"/>
            <w:vAlign w:val="center"/>
          </w:tcPr>
          <w:p w14:paraId="0FD59E74">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活动物料</w:t>
            </w:r>
          </w:p>
        </w:tc>
        <w:tc>
          <w:tcPr>
            <w:tcW w:w="4818" w:type="dxa"/>
            <w:vAlign w:val="center"/>
          </w:tcPr>
          <w:p w14:paraId="1F523629">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室区趣味答题活动配套保障物料、活动桁架主背景、横幅、队旗、活动马甲、4项游戏道具、饮用水≥160瓶、签到/计分/急救等全套辅助物料；成交供应商负责设计、制作、运输、现场搭建、活动结束拆除回收。根据采购人需求调整游戏类型所产生的活动物料费包含在内，供应商综合考虑报价。</w:t>
            </w:r>
          </w:p>
        </w:tc>
        <w:tc>
          <w:tcPr>
            <w:tcW w:w="530" w:type="dxa"/>
            <w:vAlign w:val="center"/>
          </w:tcPr>
          <w:p w14:paraId="416B9504">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787D537A">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50FE8F03">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430" w:type="dxa"/>
            <w:vAlign w:val="center"/>
          </w:tcPr>
          <w:p w14:paraId="31AD1211">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4497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2419F752">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4</w:t>
            </w:r>
          </w:p>
        </w:tc>
        <w:tc>
          <w:tcPr>
            <w:tcW w:w="902" w:type="dxa"/>
            <w:vAlign w:val="center"/>
          </w:tcPr>
          <w:p w14:paraId="7F74388E">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交通服务</w:t>
            </w:r>
          </w:p>
        </w:tc>
        <w:tc>
          <w:tcPr>
            <w:tcW w:w="4818" w:type="dxa"/>
            <w:vAlign w:val="center"/>
          </w:tcPr>
          <w:p w14:paraId="738A78DB">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48座及以上营运大巴1辆，新站综保大厦往返肥西聚星粮驿，一人一座，，驾驶员驾龄≥3年，车辆具体行程、发车时间以采购人实际要求为准。车辆所产生的油费、交通费、驾驶员工资等其他相关费用包含在内，供应商综合考虑报价。</w:t>
            </w:r>
          </w:p>
        </w:tc>
        <w:tc>
          <w:tcPr>
            <w:tcW w:w="530" w:type="dxa"/>
            <w:vAlign w:val="center"/>
          </w:tcPr>
          <w:p w14:paraId="585830D5">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461AD24A">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32907FD6">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430" w:type="dxa"/>
            <w:vAlign w:val="center"/>
          </w:tcPr>
          <w:p w14:paraId="13FD0229">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5F8A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2276F6E1">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5</w:t>
            </w:r>
          </w:p>
        </w:tc>
        <w:tc>
          <w:tcPr>
            <w:tcW w:w="902" w:type="dxa"/>
            <w:vAlign w:val="center"/>
          </w:tcPr>
          <w:p w14:paraId="736D3436">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活动当日意外险</w:t>
            </w:r>
          </w:p>
        </w:tc>
        <w:tc>
          <w:tcPr>
            <w:tcW w:w="4818" w:type="dxa"/>
            <w:vAlign w:val="center"/>
          </w:tcPr>
          <w:p w14:paraId="37BB8B9A">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为全部参与人员购买活动当日人身意外伤害保险</w:t>
            </w:r>
          </w:p>
        </w:tc>
        <w:tc>
          <w:tcPr>
            <w:tcW w:w="530" w:type="dxa"/>
            <w:vAlign w:val="center"/>
          </w:tcPr>
          <w:p w14:paraId="752B985B">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人</w:t>
            </w:r>
          </w:p>
        </w:tc>
        <w:tc>
          <w:tcPr>
            <w:tcW w:w="478" w:type="dxa"/>
            <w:vAlign w:val="center"/>
          </w:tcPr>
          <w:p w14:paraId="77223CF0">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79</w:t>
            </w:r>
          </w:p>
        </w:tc>
        <w:tc>
          <w:tcPr>
            <w:tcW w:w="1062" w:type="dxa"/>
            <w:vAlign w:val="center"/>
          </w:tcPr>
          <w:p w14:paraId="5D5A4D2B">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430" w:type="dxa"/>
            <w:vAlign w:val="center"/>
          </w:tcPr>
          <w:p w14:paraId="6CAA6560">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07C2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283CA858">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6</w:t>
            </w:r>
          </w:p>
        </w:tc>
        <w:tc>
          <w:tcPr>
            <w:tcW w:w="902" w:type="dxa"/>
            <w:vAlign w:val="center"/>
          </w:tcPr>
          <w:p w14:paraId="69DA4F63">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文体用品</w:t>
            </w:r>
          </w:p>
        </w:tc>
        <w:tc>
          <w:tcPr>
            <w:tcW w:w="4818" w:type="dxa"/>
            <w:vAlign w:val="center"/>
          </w:tcPr>
          <w:p w14:paraId="2A681644">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人均价值200元，活动结束后按采购人要求送达指定地点，品类样式以采购人后续确认为准</w:t>
            </w:r>
          </w:p>
        </w:tc>
        <w:tc>
          <w:tcPr>
            <w:tcW w:w="530" w:type="dxa"/>
            <w:vAlign w:val="center"/>
          </w:tcPr>
          <w:p w14:paraId="416F0C1C">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人</w:t>
            </w:r>
          </w:p>
        </w:tc>
        <w:tc>
          <w:tcPr>
            <w:tcW w:w="478" w:type="dxa"/>
            <w:vAlign w:val="center"/>
          </w:tcPr>
          <w:p w14:paraId="4F5977C9">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79</w:t>
            </w:r>
          </w:p>
        </w:tc>
        <w:tc>
          <w:tcPr>
            <w:tcW w:w="1062" w:type="dxa"/>
            <w:vAlign w:val="center"/>
          </w:tcPr>
          <w:p w14:paraId="40E7EBEB">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200</w:t>
            </w:r>
          </w:p>
        </w:tc>
        <w:tc>
          <w:tcPr>
            <w:tcW w:w="1430" w:type="dxa"/>
            <w:vAlign w:val="center"/>
          </w:tcPr>
          <w:p w14:paraId="3C64A338">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15800</w:t>
            </w:r>
          </w:p>
        </w:tc>
      </w:tr>
      <w:tr w14:paraId="2246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Align w:val="center"/>
          </w:tcPr>
          <w:p w14:paraId="3665BA80">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7</w:t>
            </w:r>
          </w:p>
        </w:tc>
        <w:tc>
          <w:tcPr>
            <w:tcW w:w="902" w:type="dxa"/>
            <w:vAlign w:val="center"/>
          </w:tcPr>
          <w:p w14:paraId="78770EDA">
            <w:pPr>
              <w:spacing w:line="320" w:lineRule="exact"/>
              <w:jc w:val="center"/>
              <w:rPr>
                <w:rFonts w:ascii="宋体" w:hAnsi="宋体" w:eastAsia="宋体" w:cs="宋体"/>
                <w:kern w:val="0"/>
                <w:szCs w:val="21"/>
                <w:highlight w:val="none"/>
              </w:rPr>
            </w:pPr>
            <w:r>
              <w:rPr>
                <w:rFonts w:hint="eastAsia" w:ascii="宋体" w:hAnsi="宋体" w:eastAsia="宋体" w:cs="宋体"/>
                <w:szCs w:val="21"/>
                <w:highlight w:val="none"/>
              </w:rPr>
              <w:t>其他综合服务费</w:t>
            </w:r>
          </w:p>
        </w:tc>
        <w:tc>
          <w:tcPr>
            <w:tcW w:w="4818" w:type="dxa"/>
            <w:vAlign w:val="center"/>
          </w:tcPr>
          <w:p w14:paraId="725A32F8">
            <w:pPr>
              <w:spacing w:line="320" w:lineRule="exact"/>
              <w:jc w:val="left"/>
              <w:rPr>
                <w:rFonts w:ascii="宋体" w:hAnsi="宋体" w:eastAsia="宋体" w:cs="宋体"/>
                <w:kern w:val="0"/>
                <w:szCs w:val="21"/>
                <w:highlight w:val="none"/>
              </w:rPr>
            </w:pPr>
            <w:r>
              <w:rPr>
                <w:rFonts w:hint="eastAsia" w:ascii="宋体" w:hAnsi="宋体" w:eastAsia="宋体" w:cs="宋体"/>
                <w:szCs w:val="21"/>
                <w:highlight w:val="none"/>
              </w:rPr>
              <w:t>活动策划与执行、现场后勤、方案调整、应急保障、税费等全部兜底费用</w:t>
            </w:r>
          </w:p>
        </w:tc>
        <w:tc>
          <w:tcPr>
            <w:tcW w:w="530" w:type="dxa"/>
            <w:vAlign w:val="center"/>
          </w:tcPr>
          <w:p w14:paraId="36CF5255">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项</w:t>
            </w:r>
          </w:p>
        </w:tc>
        <w:tc>
          <w:tcPr>
            <w:tcW w:w="478" w:type="dxa"/>
            <w:vAlign w:val="center"/>
          </w:tcPr>
          <w:p w14:paraId="2362EFC2">
            <w:pPr>
              <w:pStyle w:val="19"/>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kern w:val="0"/>
                <w:sz w:val="21"/>
                <w:szCs w:val="21"/>
                <w:highlight w:val="none"/>
              </w:rPr>
              <w:t>1</w:t>
            </w:r>
          </w:p>
        </w:tc>
        <w:tc>
          <w:tcPr>
            <w:tcW w:w="1062" w:type="dxa"/>
            <w:vAlign w:val="center"/>
          </w:tcPr>
          <w:p w14:paraId="62CC6CC0">
            <w:pPr>
              <w:pStyle w:val="19"/>
              <w:spacing w:before="0" w:beforeAutospacing="0" w:after="0" w:afterAutospacing="0" w:line="320" w:lineRule="exact"/>
              <w:jc w:val="center"/>
              <w:rPr>
                <w:rFonts w:ascii="宋体" w:hAnsi="宋体" w:eastAsia="宋体"/>
                <w:color w:val="auto"/>
                <w:kern w:val="0"/>
                <w:sz w:val="21"/>
                <w:szCs w:val="21"/>
                <w:highlight w:val="none"/>
              </w:rPr>
            </w:pPr>
          </w:p>
        </w:tc>
        <w:tc>
          <w:tcPr>
            <w:tcW w:w="1430" w:type="dxa"/>
            <w:vAlign w:val="center"/>
          </w:tcPr>
          <w:p w14:paraId="4FC9748A">
            <w:pPr>
              <w:pStyle w:val="19"/>
              <w:spacing w:before="0" w:beforeAutospacing="0" w:after="0" w:afterAutospacing="0" w:line="320" w:lineRule="exact"/>
              <w:jc w:val="center"/>
              <w:rPr>
                <w:rFonts w:ascii="宋体" w:hAnsi="宋体" w:eastAsia="宋体"/>
                <w:color w:val="auto"/>
                <w:kern w:val="0"/>
                <w:sz w:val="21"/>
                <w:szCs w:val="21"/>
                <w:highlight w:val="none"/>
              </w:rPr>
            </w:pPr>
          </w:p>
        </w:tc>
      </w:tr>
      <w:tr w14:paraId="119D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323" w:type="dxa"/>
            <w:gridSpan w:val="6"/>
            <w:vAlign w:val="center"/>
          </w:tcPr>
          <w:p w14:paraId="7342E653">
            <w:pPr>
              <w:pStyle w:val="19"/>
              <w:tabs>
                <w:tab w:val="left" w:pos="3052"/>
              </w:tabs>
              <w:spacing w:before="0" w:beforeAutospacing="0" w:after="0" w:afterAutospacing="0" w:line="320" w:lineRule="exact"/>
              <w:jc w:val="center"/>
              <w:rPr>
                <w:rFonts w:ascii="宋体" w:hAnsi="宋体" w:eastAsia="宋体"/>
                <w:color w:val="auto"/>
                <w:kern w:val="0"/>
                <w:sz w:val="21"/>
                <w:szCs w:val="21"/>
                <w:highlight w:val="none"/>
              </w:rPr>
            </w:pPr>
            <w:r>
              <w:rPr>
                <w:rFonts w:hint="eastAsia" w:ascii="宋体" w:hAnsi="宋体" w:eastAsia="宋体"/>
                <w:color w:val="auto"/>
                <w:highlight w:val="none"/>
              </w:rPr>
              <w:t>响应总报价</w:t>
            </w:r>
          </w:p>
        </w:tc>
        <w:tc>
          <w:tcPr>
            <w:tcW w:w="1430" w:type="dxa"/>
            <w:vAlign w:val="center"/>
          </w:tcPr>
          <w:p w14:paraId="3012A5E8">
            <w:pPr>
              <w:pStyle w:val="19"/>
              <w:spacing w:before="0" w:beforeAutospacing="0" w:after="0" w:afterAutospacing="0" w:line="320" w:lineRule="exact"/>
              <w:jc w:val="center"/>
              <w:rPr>
                <w:rFonts w:ascii="宋体" w:hAnsi="宋体" w:eastAsia="宋体"/>
                <w:color w:val="auto"/>
                <w:kern w:val="0"/>
                <w:sz w:val="21"/>
                <w:szCs w:val="21"/>
                <w:highlight w:val="none"/>
              </w:rPr>
            </w:pPr>
          </w:p>
        </w:tc>
      </w:tr>
    </w:tbl>
    <w:p w14:paraId="07194E7D">
      <w:pPr>
        <w:spacing w:line="400" w:lineRule="exact"/>
        <w:outlineLvl w:val="3"/>
        <w:rPr>
          <w:rFonts w:ascii="宋体" w:hAnsi="宋体" w:eastAsia="宋体" w:cs="宋体"/>
          <w:sz w:val="24"/>
          <w:highlight w:val="none"/>
        </w:rPr>
      </w:pPr>
      <w:r>
        <w:rPr>
          <w:rFonts w:hint="eastAsia" w:ascii="宋体" w:hAnsi="宋体" w:eastAsia="宋体" w:cs="宋体"/>
          <w:sz w:val="24"/>
          <w:highlight w:val="none"/>
        </w:rPr>
        <w:t>（二）付款方式：</w:t>
      </w:r>
      <w:r>
        <w:rPr>
          <w:rFonts w:hint="eastAsia" w:ascii="宋体" w:hAnsi="宋体" w:eastAsia="宋体" w:cs="宋体"/>
          <w:kern w:val="0"/>
          <w:sz w:val="24"/>
          <w:szCs w:val="24"/>
          <w:highlight w:val="none"/>
          <w:lang w:val="en-US" w:eastAsia="zh-CN"/>
        </w:rPr>
        <w:t>活动结束，</w:t>
      </w:r>
      <w:r>
        <w:rPr>
          <w:rFonts w:hint="eastAsia" w:ascii="宋体" w:hAnsi="宋体" w:eastAsia="宋体" w:cs="宋体"/>
          <w:sz w:val="24"/>
          <w:highlight w:val="none"/>
        </w:rPr>
        <w:t>乙方向甲方开具与双方确认金额一致的增值税发票，甲方收到发票后30日内将活动费用全额汇入乙方指定账户。</w:t>
      </w:r>
    </w:p>
    <w:p w14:paraId="4704E34C">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乙方汇款指定账户</w:t>
      </w:r>
    </w:p>
    <w:p w14:paraId="56DBC34F">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账户：</w:t>
      </w:r>
      <w:r>
        <w:rPr>
          <w:rFonts w:hint="eastAsia" w:ascii="宋体" w:hAnsi="宋体" w:eastAsia="宋体" w:cs="宋体"/>
          <w:sz w:val="24"/>
          <w:highlight w:val="none"/>
          <w:u w:val="single"/>
        </w:rPr>
        <w:t xml:space="preserve">                     </w:t>
      </w:r>
    </w:p>
    <w:p w14:paraId="1B07131B">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税号：</w:t>
      </w:r>
      <w:r>
        <w:rPr>
          <w:rFonts w:hint="eastAsia" w:ascii="宋体" w:hAnsi="宋体" w:eastAsia="宋体" w:cs="宋体"/>
          <w:sz w:val="24"/>
          <w:highlight w:val="none"/>
          <w:u w:val="single"/>
        </w:rPr>
        <w:t xml:space="preserve">                     </w:t>
      </w:r>
    </w:p>
    <w:p w14:paraId="6A9F3FFC">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账号：</w:t>
      </w:r>
      <w:r>
        <w:rPr>
          <w:rFonts w:hint="eastAsia" w:ascii="宋体" w:hAnsi="宋体" w:eastAsia="宋体" w:cs="宋体"/>
          <w:sz w:val="24"/>
          <w:highlight w:val="none"/>
          <w:u w:val="single"/>
        </w:rPr>
        <w:t xml:space="preserve">                     </w:t>
      </w:r>
    </w:p>
    <w:p w14:paraId="3F2B5E66">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 xml:space="preserve">开户行： </w:t>
      </w:r>
      <w:r>
        <w:rPr>
          <w:rFonts w:hint="eastAsia" w:ascii="宋体" w:hAnsi="宋体" w:eastAsia="宋体" w:cs="宋体"/>
          <w:sz w:val="24"/>
          <w:highlight w:val="none"/>
          <w:u w:val="single"/>
        </w:rPr>
        <w:t xml:space="preserve">                     </w:t>
      </w:r>
    </w:p>
    <w:p w14:paraId="471697E2">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五、保密条款</w:t>
      </w:r>
    </w:p>
    <w:p w14:paraId="79569A78">
      <w:pPr>
        <w:spacing w:line="400" w:lineRule="exact"/>
        <w:ind w:firstLine="480" w:firstLineChars="200"/>
        <w:outlineLvl w:val="3"/>
        <w:rPr>
          <w:rFonts w:ascii="宋体" w:hAnsi="宋体" w:eastAsia="宋体" w:cs="宋体"/>
          <w:sz w:val="24"/>
          <w:highlight w:val="none"/>
          <w:lang w:val="zh-CN"/>
        </w:rPr>
      </w:pPr>
      <w:r>
        <w:rPr>
          <w:rFonts w:hint="eastAsia" w:ascii="宋体" w:hAnsi="宋体" w:eastAsia="宋体" w:cs="宋体"/>
          <w:sz w:val="24"/>
          <w:highlight w:val="none"/>
        </w:rPr>
        <w:t>甲乙双方应对本协议的内容严格保密，未经对方事先同意，不得向第三方披露。</w:t>
      </w:r>
    </w:p>
    <w:p w14:paraId="15EE75E0">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六、合同解除</w:t>
      </w:r>
    </w:p>
    <w:p w14:paraId="247ADD27">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任一方违反合同约定未履行或未按要求合同规定的义务，经守约方催告后仍不履行的，守约方有权解除合同，并要求违约方赔偿损失，包括但不限于律师费、差旅费等合理费用。</w:t>
      </w:r>
    </w:p>
    <w:p w14:paraId="09FB5EDC">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七、违约责任</w:t>
      </w:r>
    </w:p>
    <w:p w14:paraId="3882CD39">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乙方提供的服务须满足采购人需求（详见合同附件一）。不符合采购需求的，采购人有权要求乙方限期整改；整改不合格的，采购人有权扣减相应合同价款，并追究乙方违约责任，情节严重的，采购人有权单方解除合同。</w:t>
      </w:r>
    </w:p>
    <w:p w14:paraId="1BBCAAD8">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任一方违反协议约定，守约方有权要求违约方赔偿相关损失，包括但不限于律师费、差旅费等合理费用。</w:t>
      </w:r>
    </w:p>
    <w:p w14:paraId="68A0F010">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因不可抗力或参训人员不听从乙方指挥、隐瞒自身疾病等非乙方过错原因导致的人身财产损害或活动延误、取消，乙方不承担违约及赔偿责任。</w:t>
      </w:r>
    </w:p>
    <w:p w14:paraId="303E1EA4">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若甲方逾期支付活动费用，每逾期一日，应向乙方支付应付未付金额万分之五的违约金。</w:t>
      </w:r>
    </w:p>
    <w:p w14:paraId="64AADD3D">
      <w:pPr>
        <w:spacing w:line="400" w:lineRule="exact"/>
        <w:ind w:firstLine="480" w:firstLineChars="200"/>
        <w:outlineLvl w:val="3"/>
        <w:rPr>
          <w:rFonts w:ascii="宋体" w:hAnsi="宋体" w:eastAsia="宋体" w:cs="宋体"/>
          <w:sz w:val="24"/>
          <w:highlight w:val="none"/>
          <w:lang w:val="zh-CN"/>
        </w:rPr>
      </w:pPr>
      <w:r>
        <w:rPr>
          <w:rFonts w:hint="eastAsia" w:ascii="宋体" w:hAnsi="宋体" w:eastAsia="宋体" w:cs="宋体"/>
          <w:sz w:val="24"/>
          <w:highlight w:val="none"/>
        </w:rPr>
        <w:t>八、</w:t>
      </w:r>
      <w:r>
        <w:rPr>
          <w:rFonts w:hint="eastAsia" w:ascii="宋体" w:hAnsi="宋体" w:eastAsia="宋体" w:cs="宋体"/>
          <w:sz w:val="24"/>
          <w:highlight w:val="none"/>
          <w:lang w:val="zh-CN"/>
        </w:rPr>
        <w:t>其他约定</w:t>
      </w:r>
    </w:p>
    <w:p w14:paraId="278116B6">
      <w:pPr>
        <w:spacing w:line="400" w:lineRule="exact"/>
        <w:ind w:firstLine="480" w:firstLineChars="200"/>
        <w:outlineLvl w:val="3"/>
        <w:rPr>
          <w:rFonts w:ascii="宋体" w:hAnsi="宋体" w:eastAsia="宋体" w:cs="宋体"/>
          <w:sz w:val="24"/>
          <w:highlight w:val="none"/>
          <w:lang w:val="zh-CN"/>
        </w:rPr>
      </w:pPr>
      <w:r>
        <w:rPr>
          <w:rFonts w:hint="eastAsia" w:ascii="宋体" w:hAnsi="宋体" w:eastAsia="宋体" w:cs="宋体"/>
          <w:sz w:val="24"/>
          <w:highlight w:val="none"/>
          <w:lang w:val="zh-CN"/>
        </w:rPr>
        <w:t>（</w:t>
      </w:r>
      <w:r>
        <w:rPr>
          <w:rFonts w:hint="eastAsia" w:ascii="宋体" w:hAnsi="宋体" w:eastAsia="宋体" w:cs="宋体"/>
          <w:sz w:val="24"/>
          <w:highlight w:val="none"/>
        </w:rPr>
        <w:t>一</w:t>
      </w:r>
      <w:r>
        <w:rPr>
          <w:rFonts w:hint="eastAsia" w:ascii="宋体" w:hAnsi="宋体" w:eastAsia="宋体" w:cs="宋体"/>
          <w:sz w:val="24"/>
          <w:highlight w:val="none"/>
          <w:lang w:val="zh-CN"/>
        </w:rPr>
        <w:t>）本协议未尽事宜，由双方友好协商解决，</w:t>
      </w:r>
      <w:r>
        <w:rPr>
          <w:rFonts w:hint="eastAsia" w:ascii="宋体" w:hAnsi="宋体" w:eastAsia="宋体" w:cs="宋体"/>
          <w:sz w:val="24"/>
          <w:highlight w:val="none"/>
        </w:rPr>
        <w:t>如协商不成，向合肥仲裁委员会申请仲裁</w:t>
      </w:r>
      <w:r>
        <w:rPr>
          <w:rFonts w:hint="eastAsia" w:ascii="宋体" w:hAnsi="宋体" w:eastAsia="宋体" w:cs="宋体"/>
          <w:sz w:val="24"/>
          <w:highlight w:val="none"/>
          <w:lang w:val="zh-CN"/>
        </w:rPr>
        <w:t>。</w:t>
      </w:r>
    </w:p>
    <w:p w14:paraId="5CBDAA5B">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lang w:val="zh-CN"/>
        </w:rPr>
        <w:t>（</w:t>
      </w:r>
      <w:r>
        <w:rPr>
          <w:rFonts w:hint="eastAsia" w:ascii="宋体" w:hAnsi="宋体" w:eastAsia="宋体" w:cs="宋体"/>
          <w:sz w:val="24"/>
          <w:highlight w:val="none"/>
        </w:rPr>
        <w:t>二</w:t>
      </w:r>
      <w:r>
        <w:rPr>
          <w:rFonts w:hint="eastAsia" w:ascii="宋体" w:hAnsi="宋体" w:eastAsia="宋体" w:cs="宋体"/>
          <w:sz w:val="24"/>
          <w:highlight w:val="none"/>
          <w:lang w:val="zh-CN"/>
        </w:rPr>
        <w:t>）本协议</w:t>
      </w:r>
      <w:r>
        <w:rPr>
          <w:rFonts w:hint="eastAsia" w:ascii="宋体" w:hAnsi="宋体" w:eastAsia="宋体" w:cs="宋体"/>
          <w:sz w:val="24"/>
          <w:highlight w:val="none"/>
        </w:rPr>
        <w:t>经双方签章后生效。本协议一式捌份，双方各执肆份，每份均具有同等法律效力。</w:t>
      </w:r>
    </w:p>
    <w:p w14:paraId="1FC5D0D1">
      <w:pPr>
        <w:pStyle w:val="19"/>
        <w:spacing w:before="0" w:beforeAutospacing="0" w:after="0" w:afterAutospacing="0" w:line="400" w:lineRule="exact"/>
        <w:ind w:firstLine="480" w:firstLineChars="200"/>
        <w:jc w:val="both"/>
        <w:rPr>
          <w:rFonts w:ascii="宋体" w:hAnsi="宋体" w:eastAsia="宋体"/>
          <w:color w:val="auto"/>
          <w:kern w:val="0"/>
          <w:highlight w:val="none"/>
        </w:rPr>
      </w:pPr>
      <w:r>
        <w:rPr>
          <w:rFonts w:hint="eastAsia" w:ascii="宋体" w:hAnsi="宋体" w:eastAsia="宋体"/>
          <w:color w:val="auto"/>
          <w:kern w:val="0"/>
          <w:highlight w:val="none"/>
        </w:rPr>
        <w:t>（以下无正文）</w:t>
      </w:r>
    </w:p>
    <w:tbl>
      <w:tblPr>
        <w:tblStyle w:val="23"/>
        <w:tblW w:w="0" w:type="auto"/>
        <w:tblInd w:w="0" w:type="dxa"/>
        <w:tblLayout w:type="autofit"/>
        <w:tblCellMar>
          <w:top w:w="0" w:type="dxa"/>
          <w:left w:w="108" w:type="dxa"/>
          <w:bottom w:w="0" w:type="dxa"/>
          <w:right w:w="108" w:type="dxa"/>
        </w:tblCellMar>
      </w:tblPr>
      <w:tblGrid>
        <w:gridCol w:w="4567"/>
        <w:gridCol w:w="3955"/>
      </w:tblGrid>
      <w:tr w14:paraId="688051F6">
        <w:tblPrEx>
          <w:tblCellMar>
            <w:top w:w="0" w:type="dxa"/>
            <w:left w:w="108" w:type="dxa"/>
            <w:bottom w:w="0" w:type="dxa"/>
            <w:right w:w="108" w:type="dxa"/>
          </w:tblCellMar>
        </w:tblPrEx>
        <w:trPr>
          <w:trHeight w:val="390" w:hRule="atLeast"/>
        </w:trPr>
        <w:tc>
          <w:tcPr>
            <w:tcW w:w="4567" w:type="dxa"/>
            <w:tcBorders>
              <w:top w:val="nil"/>
              <w:left w:val="nil"/>
              <w:bottom w:val="nil"/>
              <w:right w:val="nil"/>
              <w:tl2br w:val="nil"/>
              <w:tr2bl w:val="nil"/>
            </w:tcBorders>
            <w:vAlign w:val="center"/>
          </w:tcPr>
          <w:p w14:paraId="1BC7C6E7">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甲方：（盖章）</w:t>
            </w:r>
          </w:p>
        </w:tc>
        <w:tc>
          <w:tcPr>
            <w:tcW w:w="3955" w:type="dxa"/>
            <w:tcBorders>
              <w:top w:val="nil"/>
              <w:left w:val="nil"/>
              <w:bottom w:val="nil"/>
              <w:right w:val="nil"/>
              <w:tl2br w:val="nil"/>
              <w:tr2bl w:val="nil"/>
            </w:tcBorders>
            <w:vAlign w:val="center"/>
          </w:tcPr>
          <w:p w14:paraId="27FFD515">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乙方：（盖章）</w:t>
            </w:r>
          </w:p>
        </w:tc>
      </w:tr>
      <w:tr w14:paraId="50620E8C">
        <w:tblPrEx>
          <w:tblCellMar>
            <w:top w:w="0" w:type="dxa"/>
            <w:left w:w="108" w:type="dxa"/>
            <w:bottom w:w="0" w:type="dxa"/>
            <w:right w:w="108" w:type="dxa"/>
          </w:tblCellMar>
        </w:tblPrEx>
        <w:trPr>
          <w:trHeight w:val="957" w:hRule="atLeast"/>
        </w:trPr>
        <w:tc>
          <w:tcPr>
            <w:tcW w:w="4567" w:type="dxa"/>
            <w:tcBorders>
              <w:top w:val="nil"/>
              <w:left w:val="nil"/>
              <w:bottom w:val="nil"/>
              <w:right w:val="nil"/>
              <w:tl2br w:val="nil"/>
              <w:tr2bl w:val="nil"/>
            </w:tcBorders>
            <w:vAlign w:val="center"/>
          </w:tcPr>
          <w:p w14:paraId="2627CC32">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法定代表人或其委托代理人：</w:t>
            </w:r>
          </w:p>
          <w:p w14:paraId="1EEB3AC0">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（签字）：</w:t>
            </w:r>
          </w:p>
        </w:tc>
        <w:tc>
          <w:tcPr>
            <w:tcW w:w="3955" w:type="dxa"/>
            <w:tcBorders>
              <w:top w:val="nil"/>
              <w:left w:val="nil"/>
              <w:bottom w:val="nil"/>
              <w:right w:val="nil"/>
              <w:tl2br w:val="nil"/>
              <w:tr2bl w:val="nil"/>
            </w:tcBorders>
            <w:vAlign w:val="center"/>
          </w:tcPr>
          <w:p w14:paraId="74893D9F">
            <w:pPr>
              <w:pStyle w:val="8"/>
              <w:snapToGrid w:val="0"/>
              <w:spacing w:line="400" w:lineRule="exact"/>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法定代表人或其委托代理人：</w:t>
            </w:r>
          </w:p>
          <w:p w14:paraId="1700B98D">
            <w:pPr>
              <w:pStyle w:val="8"/>
              <w:snapToGrid w:val="0"/>
              <w:spacing w:line="400" w:lineRule="exact"/>
              <w:ind w:left="63" w:leftChars="30" w:right="63" w:rightChars="30" w:firstLine="480" w:firstLineChars="20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（签字）：</w:t>
            </w:r>
          </w:p>
        </w:tc>
      </w:tr>
      <w:tr w14:paraId="59A64D16">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7E96DE43">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地址：</w:t>
            </w:r>
          </w:p>
        </w:tc>
        <w:tc>
          <w:tcPr>
            <w:tcW w:w="3955" w:type="dxa"/>
            <w:tcBorders>
              <w:top w:val="nil"/>
              <w:left w:val="nil"/>
              <w:bottom w:val="nil"/>
              <w:right w:val="nil"/>
              <w:tl2br w:val="nil"/>
              <w:tr2bl w:val="nil"/>
            </w:tcBorders>
            <w:vAlign w:val="center"/>
          </w:tcPr>
          <w:p w14:paraId="467ECA76">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地</w:t>
            </w:r>
            <w:r>
              <w:rPr>
                <w:rFonts w:hint="eastAsia" w:ascii="宋体" w:hAnsi="宋体" w:eastAsia="宋体" w:cs="宋体"/>
                <w:kern w:val="0"/>
                <w:sz w:val="24"/>
                <w:highlight w:val="none"/>
                <w:lang w:val="en-US"/>
              </w:rPr>
              <w:tab/>
            </w:r>
            <w:r>
              <w:rPr>
                <w:rFonts w:hint="eastAsia" w:ascii="宋体" w:hAnsi="宋体" w:eastAsia="宋体" w:cs="宋体"/>
                <w:kern w:val="0"/>
                <w:sz w:val="24"/>
                <w:highlight w:val="none"/>
                <w:lang w:val="en-US"/>
              </w:rPr>
              <w:t xml:space="preserve">址：                       </w:t>
            </w:r>
          </w:p>
        </w:tc>
      </w:tr>
      <w:tr w14:paraId="736A7E49">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0AF1DC76">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电话：</w:t>
            </w:r>
          </w:p>
        </w:tc>
        <w:tc>
          <w:tcPr>
            <w:tcW w:w="3955" w:type="dxa"/>
            <w:tcBorders>
              <w:top w:val="nil"/>
              <w:left w:val="nil"/>
              <w:bottom w:val="nil"/>
              <w:right w:val="nil"/>
              <w:tl2br w:val="nil"/>
              <w:tr2bl w:val="nil"/>
            </w:tcBorders>
            <w:vAlign w:val="center"/>
          </w:tcPr>
          <w:p w14:paraId="4D68EEED">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 xml:space="preserve">电话：                        </w:t>
            </w:r>
          </w:p>
        </w:tc>
      </w:tr>
      <w:tr w14:paraId="17115CBE">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466AD9C6">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账户：</w:t>
            </w:r>
          </w:p>
        </w:tc>
        <w:tc>
          <w:tcPr>
            <w:tcW w:w="3955" w:type="dxa"/>
            <w:tcBorders>
              <w:top w:val="nil"/>
              <w:left w:val="nil"/>
              <w:bottom w:val="nil"/>
              <w:right w:val="nil"/>
              <w:tl2br w:val="nil"/>
              <w:tr2bl w:val="nil"/>
            </w:tcBorders>
            <w:vAlign w:val="center"/>
          </w:tcPr>
          <w:p w14:paraId="210A1597">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 xml:space="preserve">账户：                        </w:t>
            </w:r>
          </w:p>
        </w:tc>
      </w:tr>
      <w:tr w14:paraId="17ACF214">
        <w:tblPrEx>
          <w:tblCellMar>
            <w:top w:w="0" w:type="dxa"/>
            <w:left w:w="108" w:type="dxa"/>
            <w:bottom w:w="0" w:type="dxa"/>
            <w:right w:w="108" w:type="dxa"/>
          </w:tblCellMar>
        </w:tblPrEx>
        <w:trPr>
          <w:trHeight w:val="512" w:hRule="atLeast"/>
        </w:trPr>
        <w:tc>
          <w:tcPr>
            <w:tcW w:w="4567" w:type="dxa"/>
            <w:tcBorders>
              <w:top w:val="nil"/>
              <w:left w:val="nil"/>
              <w:bottom w:val="nil"/>
              <w:right w:val="nil"/>
              <w:tl2br w:val="nil"/>
              <w:tr2bl w:val="nil"/>
            </w:tcBorders>
            <w:vAlign w:val="center"/>
          </w:tcPr>
          <w:p w14:paraId="4A23B066">
            <w:pPr>
              <w:pStyle w:val="8"/>
              <w:snapToGrid w:val="0"/>
              <w:spacing w:line="400" w:lineRule="exact"/>
              <w:ind w:left="1263" w:leftChars="30" w:right="63" w:rightChars="30" w:hanging="1200" w:hangingChars="50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 xml:space="preserve">开户银行：                    </w:t>
            </w:r>
          </w:p>
        </w:tc>
        <w:tc>
          <w:tcPr>
            <w:tcW w:w="3955" w:type="dxa"/>
            <w:tcBorders>
              <w:top w:val="nil"/>
              <w:left w:val="nil"/>
              <w:bottom w:val="nil"/>
              <w:right w:val="nil"/>
              <w:tl2br w:val="nil"/>
              <w:tr2bl w:val="nil"/>
            </w:tcBorders>
            <w:vAlign w:val="center"/>
          </w:tcPr>
          <w:p w14:paraId="52823606">
            <w:pPr>
              <w:pStyle w:val="8"/>
              <w:snapToGrid w:val="0"/>
              <w:spacing w:line="400" w:lineRule="exact"/>
              <w:ind w:left="1263" w:leftChars="30" w:right="63" w:rightChars="30" w:hanging="1200" w:hangingChars="50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 xml:space="preserve">开户银行：                    </w:t>
            </w:r>
          </w:p>
        </w:tc>
      </w:tr>
      <w:tr w14:paraId="71BF4003">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1586382F">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 xml:space="preserve">账号：                        </w:t>
            </w:r>
          </w:p>
        </w:tc>
        <w:tc>
          <w:tcPr>
            <w:tcW w:w="3955" w:type="dxa"/>
            <w:tcBorders>
              <w:top w:val="nil"/>
              <w:left w:val="nil"/>
              <w:bottom w:val="nil"/>
              <w:right w:val="nil"/>
              <w:tl2br w:val="nil"/>
              <w:tr2bl w:val="nil"/>
            </w:tcBorders>
            <w:vAlign w:val="center"/>
          </w:tcPr>
          <w:p w14:paraId="35A9123A">
            <w:pPr>
              <w:pStyle w:val="8"/>
              <w:snapToGrid w:val="0"/>
              <w:spacing w:line="400" w:lineRule="exact"/>
              <w:ind w:left="63" w:leftChars="30" w:right="63" w:rightChars="30"/>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 xml:space="preserve">账号：                        </w:t>
            </w:r>
          </w:p>
        </w:tc>
      </w:tr>
      <w:tr w14:paraId="2CA88D01">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4EACC28F">
            <w:pPr>
              <w:pStyle w:val="8"/>
              <w:snapToGrid w:val="0"/>
              <w:spacing w:line="400" w:lineRule="exact"/>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时间：     年    月   日</w:t>
            </w:r>
          </w:p>
        </w:tc>
        <w:tc>
          <w:tcPr>
            <w:tcW w:w="3955" w:type="dxa"/>
            <w:tcBorders>
              <w:top w:val="nil"/>
              <w:left w:val="nil"/>
              <w:bottom w:val="nil"/>
              <w:right w:val="nil"/>
              <w:tl2br w:val="nil"/>
              <w:tr2bl w:val="nil"/>
            </w:tcBorders>
            <w:vAlign w:val="center"/>
          </w:tcPr>
          <w:p w14:paraId="20BE0701">
            <w:pPr>
              <w:pStyle w:val="8"/>
              <w:snapToGrid w:val="0"/>
              <w:spacing w:line="400" w:lineRule="exact"/>
              <w:rPr>
                <w:rFonts w:ascii="宋体" w:hAnsi="宋体" w:eastAsia="宋体" w:cs="宋体"/>
                <w:kern w:val="0"/>
                <w:sz w:val="24"/>
                <w:highlight w:val="none"/>
                <w:lang w:val="en-US"/>
              </w:rPr>
            </w:pPr>
            <w:r>
              <w:rPr>
                <w:rFonts w:hint="eastAsia" w:ascii="宋体" w:hAnsi="宋体" w:eastAsia="宋体" w:cs="宋体"/>
                <w:kern w:val="0"/>
                <w:sz w:val="24"/>
                <w:highlight w:val="none"/>
                <w:lang w:val="en-US"/>
              </w:rPr>
              <w:t>时间：     年    月   日</w:t>
            </w:r>
          </w:p>
        </w:tc>
      </w:tr>
    </w:tbl>
    <w:p w14:paraId="10C619BD">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附件一：采购人需求</w:t>
      </w:r>
    </w:p>
    <w:p w14:paraId="789A393F">
      <w:pPr>
        <w:spacing w:line="400" w:lineRule="exact"/>
        <w:ind w:firstLine="480" w:firstLineChars="200"/>
        <w:outlineLvl w:val="3"/>
        <w:rPr>
          <w:rFonts w:ascii="宋体" w:hAnsi="宋体" w:eastAsia="宋体" w:cs="宋体"/>
          <w:sz w:val="24"/>
          <w:highlight w:val="none"/>
        </w:rPr>
      </w:pPr>
      <w:r>
        <w:rPr>
          <w:rFonts w:hint="eastAsia" w:ascii="宋体" w:hAnsi="宋体" w:eastAsia="宋体" w:cs="宋体"/>
          <w:sz w:val="24"/>
          <w:highlight w:val="none"/>
        </w:rPr>
        <w:t>附件二：中标通知书</w:t>
      </w:r>
    </w:p>
    <w:p w14:paraId="79B5BB26">
      <w:pPr>
        <w:rPr>
          <w:rFonts w:ascii="宋体" w:hAnsi="宋体" w:eastAsia="宋体" w:cs="宋体"/>
          <w:b/>
          <w:sz w:val="28"/>
          <w:highlight w:val="none"/>
        </w:rPr>
      </w:pPr>
      <w:r>
        <w:rPr>
          <w:rFonts w:hint="eastAsia" w:ascii="宋体" w:hAnsi="宋体" w:eastAsia="宋体" w:cs="宋体"/>
          <w:b/>
          <w:sz w:val="28"/>
          <w:highlight w:val="none"/>
        </w:rPr>
        <w:br w:type="page"/>
      </w:r>
    </w:p>
    <w:p w14:paraId="057E0FC4">
      <w:pPr>
        <w:spacing w:line="360" w:lineRule="auto"/>
        <w:jc w:val="center"/>
        <w:outlineLvl w:val="1"/>
        <w:rPr>
          <w:rFonts w:ascii="宋体" w:hAnsi="宋体" w:eastAsia="宋体" w:cs="宋体"/>
          <w:b/>
          <w:sz w:val="28"/>
          <w:highlight w:val="none"/>
        </w:rPr>
      </w:pPr>
      <w:bookmarkStart w:id="28" w:name="_Toc29974"/>
      <w:r>
        <w:rPr>
          <w:rFonts w:hint="eastAsia" w:ascii="宋体" w:hAnsi="宋体" w:eastAsia="宋体" w:cs="宋体"/>
          <w:b/>
          <w:sz w:val="28"/>
          <w:highlight w:val="none"/>
        </w:rPr>
        <w:t>第六章  响应文件格式</w:t>
      </w:r>
      <w:bookmarkEnd w:id="28"/>
    </w:p>
    <w:p w14:paraId="5AB1BFF0">
      <w:pPr>
        <w:spacing w:line="900" w:lineRule="exact"/>
        <w:jc w:val="center"/>
        <w:rPr>
          <w:rFonts w:ascii="宋体" w:hAnsi="宋体" w:eastAsia="宋体" w:cs="宋体"/>
          <w:b/>
          <w:sz w:val="32"/>
          <w:highlight w:val="none"/>
        </w:rPr>
      </w:pPr>
      <w:r>
        <w:rPr>
          <w:rFonts w:hint="eastAsia" w:ascii="宋体" w:hAnsi="宋体" w:eastAsia="宋体" w:cs="宋体"/>
          <w:b/>
          <w:sz w:val="32"/>
          <w:highlight w:val="none"/>
        </w:rPr>
        <w:t>合肥蓝科工会10月团建活动服务供应商询比项目</w:t>
      </w:r>
    </w:p>
    <w:p w14:paraId="5C79D753">
      <w:pPr>
        <w:spacing w:line="900" w:lineRule="exact"/>
        <w:jc w:val="center"/>
        <w:rPr>
          <w:rFonts w:ascii="宋体" w:hAnsi="宋体" w:eastAsia="宋体" w:cs="宋体"/>
          <w:b/>
          <w:sz w:val="32"/>
          <w:highlight w:val="none"/>
        </w:rPr>
      </w:pPr>
      <w:r>
        <w:rPr>
          <w:rFonts w:hint="eastAsia" w:ascii="宋体" w:hAnsi="宋体" w:eastAsia="宋体" w:cs="宋体"/>
          <w:b/>
          <w:sz w:val="32"/>
          <w:highlight w:val="none"/>
        </w:rPr>
        <w:t>LKCG20261002</w:t>
      </w:r>
    </w:p>
    <w:p w14:paraId="5B4B854C">
      <w:pPr>
        <w:spacing w:line="900" w:lineRule="exact"/>
        <w:jc w:val="center"/>
        <w:rPr>
          <w:rFonts w:ascii="宋体" w:hAnsi="宋体" w:eastAsia="宋体" w:cs="宋体"/>
          <w:b/>
          <w:sz w:val="72"/>
          <w:highlight w:val="none"/>
        </w:rPr>
      </w:pPr>
      <w:r>
        <w:rPr>
          <w:rFonts w:hint="eastAsia" w:ascii="宋体" w:hAnsi="宋体" w:eastAsia="宋体" w:cs="宋体"/>
          <w:b/>
          <w:sz w:val="72"/>
          <w:highlight w:val="none"/>
        </w:rPr>
        <w:t>响</w:t>
      </w:r>
    </w:p>
    <w:p w14:paraId="2FCB3A53">
      <w:pPr>
        <w:spacing w:line="900" w:lineRule="exact"/>
        <w:jc w:val="center"/>
        <w:rPr>
          <w:rFonts w:ascii="宋体" w:hAnsi="宋体" w:eastAsia="宋体" w:cs="宋体"/>
          <w:b/>
          <w:sz w:val="72"/>
          <w:highlight w:val="none"/>
        </w:rPr>
      </w:pPr>
    </w:p>
    <w:p w14:paraId="013DE0A8">
      <w:pPr>
        <w:spacing w:line="900" w:lineRule="exact"/>
        <w:jc w:val="center"/>
        <w:rPr>
          <w:rFonts w:ascii="宋体" w:hAnsi="宋体" w:eastAsia="宋体" w:cs="宋体"/>
          <w:b/>
          <w:sz w:val="72"/>
          <w:highlight w:val="none"/>
        </w:rPr>
      </w:pPr>
      <w:r>
        <w:rPr>
          <w:rFonts w:hint="eastAsia" w:ascii="宋体" w:hAnsi="宋体" w:eastAsia="宋体" w:cs="宋体"/>
          <w:b/>
          <w:sz w:val="72"/>
          <w:highlight w:val="none"/>
        </w:rPr>
        <w:t>应</w:t>
      </w:r>
    </w:p>
    <w:p w14:paraId="55674661">
      <w:pPr>
        <w:spacing w:line="900" w:lineRule="exact"/>
        <w:jc w:val="center"/>
        <w:rPr>
          <w:rFonts w:ascii="宋体" w:hAnsi="宋体" w:eastAsia="宋体" w:cs="宋体"/>
          <w:b/>
          <w:sz w:val="72"/>
          <w:highlight w:val="none"/>
        </w:rPr>
      </w:pPr>
    </w:p>
    <w:p w14:paraId="11E23472">
      <w:pPr>
        <w:spacing w:line="900" w:lineRule="exact"/>
        <w:jc w:val="center"/>
        <w:rPr>
          <w:rFonts w:ascii="宋体" w:hAnsi="宋体" w:eastAsia="宋体" w:cs="宋体"/>
          <w:b/>
          <w:sz w:val="72"/>
          <w:highlight w:val="none"/>
        </w:rPr>
      </w:pPr>
      <w:r>
        <w:rPr>
          <w:rFonts w:hint="eastAsia" w:ascii="宋体" w:hAnsi="宋体" w:eastAsia="宋体" w:cs="宋体"/>
          <w:b/>
          <w:sz w:val="72"/>
          <w:highlight w:val="none"/>
        </w:rPr>
        <w:t>文</w:t>
      </w:r>
    </w:p>
    <w:p w14:paraId="2231CCBE">
      <w:pPr>
        <w:spacing w:line="900" w:lineRule="exact"/>
        <w:jc w:val="center"/>
        <w:rPr>
          <w:rFonts w:ascii="宋体" w:hAnsi="宋体" w:eastAsia="宋体" w:cs="宋体"/>
          <w:b/>
          <w:sz w:val="72"/>
          <w:highlight w:val="none"/>
        </w:rPr>
      </w:pPr>
    </w:p>
    <w:p w14:paraId="7F10FC73">
      <w:pPr>
        <w:jc w:val="center"/>
        <w:rPr>
          <w:rFonts w:ascii="宋体" w:hAnsi="宋体" w:eastAsia="宋体" w:cs="宋体"/>
          <w:b/>
          <w:sz w:val="72"/>
          <w:highlight w:val="none"/>
        </w:rPr>
      </w:pPr>
      <w:r>
        <w:rPr>
          <w:rFonts w:hint="eastAsia" w:ascii="宋体" w:hAnsi="宋体" w:eastAsia="宋体" w:cs="宋体"/>
          <w:b/>
          <w:sz w:val="72"/>
          <w:highlight w:val="none"/>
        </w:rPr>
        <w:t>件</w:t>
      </w:r>
    </w:p>
    <w:p w14:paraId="2D38FF81">
      <w:pPr>
        <w:spacing w:after="156" w:afterLines="50"/>
        <w:jc w:val="center"/>
        <w:rPr>
          <w:rFonts w:ascii="宋体" w:hAnsi="宋体" w:eastAsia="宋体" w:cs="宋体"/>
          <w:b/>
          <w:sz w:val="72"/>
          <w:highlight w:val="none"/>
        </w:rPr>
      </w:pPr>
    </w:p>
    <w:p w14:paraId="4C7E7842">
      <w:pPr>
        <w:pStyle w:val="8"/>
        <w:rPr>
          <w:highlight w:val="none"/>
        </w:rPr>
      </w:pPr>
    </w:p>
    <w:p w14:paraId="0C272358">
      <w:pPr>
        <w:spacing w:after="156" w:afterLines="50" w:line="360" w:lineRule="auto"/>
        <w:ind w:firstLine="2249" w:firstLineChars="700"/>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供 应 商：</w:t>
      </w:r>
      <w:r>
        <w:rPr>
          <w:rFonts w:hint="eastAsia" w:asciiTheme="minorEastAsia" w:hAnsiTheme="minorEastAsia" w:eastAsiaTheme="minorEastAsia"/>
          <w:b/>
          <w:sz w:val="32"/>
          <w:highlight w:val="none"/>
          <w:u w:val="single"/>
        </w:rPr>
        <w:t xml:space="preserve">                  </w:t>
      </w:r>
    </w:p>
    <w:p w14:paraId="626D9291">
      <w:pPr>
        <w:spacing w:after="156" w:afterLines="50" w:line="360" w:lineRule="auto"/>
        <w:jc w:val="center"/>
        <w:outlineLvl w:val="1"/>
        <w:rPr>
          <w:rFonts w:asciiTheme="minorEastAsia" w:hAnsiTheme="minorEastAsia" w:eastAsiaTheme="minorEastAsia"/>
          <w:b/>
          <w:sz w:val="32"/>
          <w:highlight w:val="none"/>
        </w:rPr>
      </w:pPr>
      <w:r>
        <w:rPr>
          <w:rFonts w:hint="eastAsia" w:asciiTheme="minorEastAsia" w:hAnsiTheme="minorEastAsia" w:eastAsiaTheme="minorEastAsia"/>
          <w:b/>
          <w:sz w:val="32"/>
          <w:highlight w:val="none"/>
          <w:u w:val="single"/>
        </w:rPr>
        <w:t xml:space="preserve">    </w:t>
      </w:r>
      <w:bookmarkStart w:id="29" w:name="_Toc29649"/>
      <w:bookmarkStart w:id="30" w:name="_Toc13538"/>
      <w:bookmarkStart w:id="31" w:name="_Toc29810"/>
      <w:r>
        <w:rPr>
          <w:rFonts w:hint="eastAsia" w:asciiTheme="minorEastAsia" w:hAnsiTheme="minorEastAsia" w:eastAsiaTheme="minorEastAsia"/>
          <w:b/>
          <w:sz w:val="32"/>
          <w:highlight w:val="none"/>
        </w:rPr>
        <w:t>年</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月</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日</w:t>
      </w:r>
      <w:bookmarkEnd w:id="29"/>
      <w:bookmarkEnd w:id="30"/>
      <w:bookmarkEnd w:id="31"/>
    </w:p>
    <w:p w14:paraId="4BB4C49E">
      <w:pPr>
        <w:widowControl/>
        <w:jc w:val="left"/>
        <w:rPr>
          <w:rFonts w:ascii="宋体" w:hAnsi="宋体" w:eastAsia="宋体" w:cs="宋体"/>
          <w:b/>
          <w:sz w:val="28"/>
          <w:highlight w:val="none"/>
        </w:rPr>
      </w:pPr>
      <w:r>
        <w:rPr>
          <w:rFonts w:hint="eastAsia" w:ascii="宋体" w:hAnsi="宋体" w:eastAsia="宋体" w:cs="宋体"/>
          <w:b/>
          <w:sz w:val="28"/>
          <w:highlight w:val="none"/>
        </w:rPr>
        <w:br w:type="page"/>
      </w:r>
    </w:p>
    <w:p w14:paraId="070CA38C">
      <w:pPr>
        <w:spacing w:line="360" w:lineRule="auto"/>
        <w:jc w:val="center"/>
        <w:outlineLvl w:val="2"/>
        <w:rPr>
          <w:rFonts w:ascii="宋体" w:hAnsi="宋体" w:eastAsia="宋体" w:cs="宋体"/>
          <w:b/>
          <w:sz w:val="24"/>
          <w:highlight w:val="none"/>
        </w:rPr>
      </w:pPr>
      <w:bookmarkStart w:id="32" w:name="_Hlk23205287"/>
      <w:r>
        <w:rPr>
          <w:rFonts w:hint="eastAsia" w:ascii="宋体" w:hAnsi="宋体" w:eastAsia="宋体" w:cs="宋体"/>
          <w:b/>
          <w:sz w:val="24"/>
          <w:highlight w:val="none"/>
        </w:rPr>
        <w:t>一、响应函</w:t>
      </w:r>
    </w:p>
    <w:p w14:paraId="2CBEDFF3">
      <w:pPr>
        <w:adjustRightInd w:val="0"/>
        <w:snapToGrid w:val="0"/>
        <w:spacing w:before="62" w:beforeLines="20" w:after="62" w:afterLines="20" w:line="400" w:lineRule="exact"/>
        <w:rPr>
          <w:rFonts w:hAnsi="宋体"/>
          <w:sz w:val="24"/>
          <w:szCs w:val="24"/>
          <w:highlight w:val="none"/>
          <w:u w:val="single"/>
        </w:rPr>
      </w:pPr>
      <w:r>
        <w:rPr>
          <w:rFonts w:hint="eastAsia" w:eastAsia="黑体"/>
          <w:snapToGrid w:val="0"/>
          <w:sz w:val="24"/>
          <w:szCs w:val="24"/>
          <w:highlight w:val="none"/>
          <w:u w:val="single"/>
        </w:rPr>
        <w:t>合肥蓝科投资有限公司工会委员会</w:t>
      </w:r>
      <w:r>
        <w:rPr>
          <w:rFonts w:hint="eastAsia" w:ascii="宋体" w:hAnsi="宋体" w:eastAsia="宋体" w:cs="宋体"/>
          <w:sz w:val="24"/>
          <w:szCs w:val="24"/>
          <w:highlight w:val="none"/>
        </w:rPr>
        <w:t xml:space="preserve"> （采购人名称）：</w:t>
      </w:r>
    </w:p>
    <w:p w14:paraId="683436D2">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 我方已仔细研究了</w:t>
      </w:r>
      <w:r>
        <w:rPr>
          <w:rFonts w:hint="eastAsia" w:ascii="宋体" w:hAnsi="宋体" w:eastAsia="宋体" w:cs="宋体"/>
          <w:sz w:val="24"/>
          <w:szCs w:val="24"/>
          <w:highlight w:val="none"/>
          <w:u w:val="single"/>
        </w:rPr>
        <w:t>合肥蓝科工会10月团建活动服务供应商询比项目</w:t>
      </w:r>
      <w:r>
        <w:rPr>
          <w:rFonts w:hint="eastAsia" w:ascii="宋体" w:hAnsi="宋体" w:eastAsia="宋体" w:cs="宋体"/>
          <w:sz w:val="24"/>
          <w:szCs w:val="24"/>
          <w:highlight w:val="none"/>
        </w:rPr>
        <w:t>询比文件的全部内容，愿意以人民币</w:t>
      </w:r>
      <w:r>
        <w:rPr>
          <w:rFonts w:hint="eastAsia" w:ascii="宋体" w:hAnsi="宋体" w:eastAsia="宋体" w:cs="宋体"/>
          <w:sz w:val="24"/>
          <w:szCs w:val="24"/>
          <w:highlight w:val="none"/>
          <w:u w:val="single"/>
        </w:rPr>
        <w:t>（大写）                （¥      ）</w:t>
      </w:r>
      <w:r>
        <w:rPr>
          <w:rFonts w:hint="eastAsia" w:ascii="宋体" w:hAnsi="宋体" w:eastAsia="宋体" w:cs="宋体"/>
          <w:sz w:val="24"/>
          <w:szCs w:val="24"/>
          <w:highlight w:val="none"/>
        </w:rPr>
        <w:t>的响应总报价</w:t>
      </w:r>
      <w:r>
        <w:rPr>
          <w:rFonts w:hint="eastAsia" w:cs="宋体" w:asciiTheme="minorEastAsia" w:hAnsiTheme="minorEastAsia" w:eastAsiaTheme="minorEastAsia"/>
          <w:bCs/>
          <w:sz w:val="24"/>
          <w:szCs w:val="24"/>
          <w:highlight w:val="none"/>
        </w:rPr>
        <w:t>按本询比文件（包括合同条款和采购人需求）完成本项目履约</w:t>
      </w:r>
      <w:r>
        <w:rPr>
          <w:rFonts w:hint="eastAsia" w:ascii="宋体" w:hAnsi="宋体" w:eastAsia="宋体" w:cs="宋体"/>
          <w:sz w:val="24"/>
          <w:szCs w:val="24"/>
          <w:highlight w:val="none"/>
        </w:rPr>
        <w:t>。</w:t>
      </w:r>
    </w:p>
    <w:p w14:paraId="2B022A43">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我方已详细审核全部询比文件，包括询比文件的补疑、澄清、变更或补充（如有），参考资料及有关附件，我方正式认可并遵守本次询比文件，并对询比文件各项条款（包括询比时间）、规定及要求均无异议。且我方自愿放弃针对上述各项条款提出异议的权利。</w:t>
      </w:r>
    </w:p>
    <w:p w14:paraId="26DD4AE7">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3.我方同意按你方要求在询比规定时间内向你方提供与其响应有关的任何证据或补充资料，否则，我方的响应文件可被你方拒绝。</w:t>
      </w:r>
    </w:p>
    <w:p w14:paraId="1B29AC05">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4.我方同意所提交的响应文件在询比文件规定的响应有效期内有效，在此期间内如果成交，我方将受此约束。</w:t>
      </w:r>
    </w:p>
    <w:p w14:paraId="6CCF4E56">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5.除非另外达成协议并生效，你方的成交通知书和本响应文件以及询比文件、询比文件澄清、修改、补充将成为约束双方的合同文件的组成部分。</w:t>
      </w:r>
    </w:p>
    <w:p w14:paraId="1359C645">
      <w:pPr>
        <w:spacing w:line="360" w:lineRule="auto"/>
        <w:ind w:firstLine="480" w:firstLineChars="200"/>
        <w:rPr>
          <w:rFonts w:cs="宋体" w:asciiTheme="minorEastAsia" w:hAnsiTheme="minorEastAsia" w:eastAsiaTheme="minorEastAsia"/>
          <w:sz w:val="24"/>
          <w:szCs w:val="24"/>
          <w:highlight w:val="none"/>
        </w:rPr>
      </w:pPr>
      <w:bookmarkStart w:id="33" w:name="OLE_LINK1"/>
      <w:r>
        <w:rPr>
          <w:rFonts w:hint="eastAsia" w:cs="宋体" w:asciiTheme="minorEastAsia" w:hAnsiTheme="minorEastAsia" w:eastAsiaTheme="minorEastAsia"/>
          <w:sz w:val="24"/>
          <w:szCs w:val="24"/>
          <w:highlight w:val="none"/>
        </w:rPr>
        <w:t>6.我方声明下述内容真实有效，如有虚假，将依法承担相应责任：</w:t>
      </w:r>
    </w:p>
    <w:p w14:paraId="0CBF42CD">
      <w:pPr>
        <w:spacing w:line="360" w:lineRule="auto"/>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与我单位存在单位负责人/</w:t>
      </w:r>
      <w:r>
        <w:rPr>
          <w:rFonts w:hint="eastAsia" w:ascii="宋体" w:hAnsi="宋体" w:eastAsia="宋体" w:cs="宋体"/>
          <w:sz w:val="24"/>
          <w:szCs w:val="24"/>
          <w:highlight w:val="none"/>
        </w:rPr>
        <w:t>法定代表人</w:t>
      </w:r>
      <w:r>
        <w:rPr>
          <w:rFonts w:hint="eastAsia" w:cs="宋体" w:asciiTheme="minorEastAsia" w:hAnsiTheme="minorEastAsia" w:eastAsiaTheme="minorEastAsia"/>
          <w:sz w:val="24"/>
          <w:szCs w:val="24"/>
          <w:highlight w:val="none"/>
        </w:rPr>
        <w:t>为同一人或者存在直接控股关系的其他法人单位信息如下：</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30FC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57C2C26">
            <w:pPr>
              <w:widowControl/>
              <w:spacing w:before="156" w:beforeLines="50" w:after="10"/>
              <w:jc w:val="center"/>
              <w:rPr>
                <w:rFonts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序号</w:t>
            </w:r>
          </w:p>
        </w:tc>
        <w:tc>
          <w:tcPr>
            <w:tcW w:w="2841" w:type="dxa"/>
          </w:tcPr>
          <w:p w14:paraId="502A08B9">
            <w:pPr>
              <w:pStyle w:val="8"/>
              <w:spacing w:before="156" w:beforeLines="50" w:after="10"/>
              <w:jc w:val="center"/>
              <w:rPr>
                <w:rFonts w:ascii="宋体" w:hAnsi="宋体" w:eastAsia="宋体" w:cs="宋体"/>
                <w:kern w:val="0"/>
                <w:sz w:val="24"/>
                <w:highlight w:val="none"/>
                <w:lang w:val="en-US" w:bidi="ar"/>
              </w:rPr>
            </w:pPr>
            <w:r>
              <w:rPr>
                <w:rFonts w:hint="eastAsia" w:ascii="宋体" w:hAnsi="宋体" w:eastAsia="宋体" w:cs="宋体"/>
                <w:kern w:val="0"/>
                <w:sz w:val="24"/>
                <w:highlight w:val="none"/>
                <w:lang w:val="en-US" w:bidi="ar"/>
              </w:rPr>
              <w:t>单位名称</w:t>
            </w:r>
          </w:p>
        </w:tc>
        <w:tc>
          <w:tcPr>
            <w:tcW w:w="2841" w:type="dxa"/>
          </w:tcPr>
          <w:p w14:paraId="327080DF">
            <w:pPr>
              <w:pStyle w:val="8"/>
              <w:spacing w:before="156" w:beforeLines="50" w:after="10"/>
              <w:jc w:val="center"/>
              <w:rPr>
                <w:rFonts w:ascii="宋体" w:hAnsi="宋体" w:eastAsia="宋体" w:cs="宋体"/>
                <w:kern w:val="0"/>
                <w:sz w:val="24"/>
                <w:highlight w:val="none"/>
                <w:lang w:val="en-US" w:bidi="ar"/>
              </w:rPr>
            </w:pPr>
            <w:r>
              <w:rPr>
                <w:rFonts w:hint="eastAsia" w:ascii="宋体" w:hAnsi="宋体" w:eastAsia="宋体" w:cs="宋体"/>
                <w:kern w:val="0"/>
                <w:sz w:val="24"/>
                <w:highlight w:val="none"/>
                <w:lang w:val="en-US" w:bidi="ar"/>
              </w:rPr>
              <w:t>相互关系</w:t>
            </w:r>
          </w:p>
        </w:tc>
      </w:tr>
      <w:tr w14:paraId="42D6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3F3E80F">
            <w:pPr>
              <w:pStyle w:val="8"/>
              <w:spacing w:before="156" w:beforeLines="50" w:after="10"/>
              <w:jc w:val="center"/>
              <w:rPr>
                <w:rFonts w:ascii="宋体" w:hAnsi="宋体" w:eastAsia="宋体" w:cs="宋体"/>
                <w:kern w:val="0"/>
                <w:sz w:val="24"/>
                <w:highlight w:val="none"/>
                <w:lang w:val="en-US" w:bidi="ar"/>
              </w:rPr>
            </w:pPr>
            <w:r>
              <w:rPr>
                <w:rFonts w:hint="eastAsia" w:ascii="宋体" w:hAnsi="宋体" w:eastAsia="宋体" w:cs="宋体"/>
                <w:kern w:val="0"/>
                <w:sz w:val="24"/>
                <w:highlight w:val="none"/>
                <w:lang w:val="en-US" w:bidi="ar"/>
              </w:rPr>
              <w:t>1</w:t>
            </w:r>
          </w:p>
        </w:tc>
        <w:tc>
          <w:tcPr>
            <w:tcW w:w="2841" w:type="dxa"/>
          </w:tcPr>
          <w:p w14:paraId="0A735CDE">
            <w:pPr>
              <w:pStyle w:val="8"/>
              <w:spacing w:before="156" w:beforeLines="50" w:after="10"/>
              <w:jc w:val="center"/>
              <w:rPr>
                <w:rFonts w:ascii="宋体" w:hAnsi="宋体" w:eastAsia="宋体" w:cs="宋体"/>
                <w:kern w:val="0"/>
                <w:sz w:val="24"/>
                <w:highlight w:val="none"/>
                <w:lang w:val="en-US" w:bidi="ar"/>
              </w:rPr>
            </w:pPr>
          </w:p>
        </w:tc>
        <w:tc>
          <w:tcPr>
            <w:tcW w:w="2841" w:type="dxa"/>
          </w:tcPr>
          <w:p w14:paraId="5BC7F89B">
            <w:pPr>
              <w:pStyle w:val="8"/>
              <w:spacing w:before="156" w:beforeLines="50" w:after="10"/>
              <w:jc w:val="center"/>
              <w:rPr>
                <w:rFonts w:ascii="宋体" w:hAnsi="宋体" w:eastAsia="宋体" w:cs="宋体"/>
                <w:kern w:val="0"/>
                <w:sz w:val="24"/>
                <w:highlight w:val="none"/>
                <w:lang w:val="en-US" w:bidi="ar"/>
              </w:rPr>
            </w:pPr>
          </w:p>
        </w:tc>
      </w:tr>
      <w:tr w14:paraId="754F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F466CFB">
            <w:pPr>
              <w:pStyle w:val="8"/>
              <w:spacing w:before="156" w:beforeLines="50" w:after="10"/>
              <w:jc w:val="center"/>
              <w:rPr>
                <w:rFonts w:ascii="宋体" w:hAnsi="宋体" w:eastAsia="宋体" w:cs="宋体"/>
                <w:kern w:val="0"/>
                <w:sz w:val="24"/>
                <w:highlight w:val="none"/>
                <w:lang w:val="en-US" w:bidi="ar"/>
              </w:rPr>
            </w:pPr>
            <w:r>
              <w:rPr>
                <w:rFonts w:hint="eastAsia" w:ascii="宋体" w:hAnsi="宋体" w:eastAsia="宋体" w:cs="宋体"/>
                <w:kern w:val="0"/>
                <w:sz w:val="24"/>
                <w:highlight w:val="none"/>
                <w:lang w:val="en-US" w:bidi="ar"/>
              </w:rPr>
              <w:t>2</w:t>
            </w:r>
          </w:p>
        </w:tc>
        <w:tc>
          <w:tcPr>
            <w:tcW w:w="2841" w:type="dxa"/>
          </w:tcPr>
          <w:p w14:paraId="22DFD6F6">
            <w:pPr>
              <w:pStyle w:val="8"/>
              <w:spacing w:before="156" w:beforeLines="50" w:after="10"/>
              <w:jc w:val="center"/>
              <w:rPr>
                <w:rFonts w:ascii="宋体" w:hAnsi="宋体" w:eastAsia="宋体" w:cs="宋体"/>
                <w:kern w:val="0"/>
                <w:sz w:val="24"/>
                <w:highlight w:val="none"/>
                <w:lang w:val="en-US" w:bidi="ar"/>
              </w:rPr>
            </w:pPr>
          </w:p>
        </w:tc>
        <w:tc>
          <w:tcPr>
            <w:tcW w:w="2841" w:type="dxa"/>
          </w:tcPr>
          <w:p w14:paraId="3DDDC613">
            <w:pPr>
              <w:pStyle w:val="8"/>
              <w:spacing w:before="156" w:beforeLines="50" w:after="10"/>
              <w:jc w:val="center"/>
              <w:rPr>
                <w:rFonts w:ascii="宋体" w:hAnsi="宋体" w:eastAsia="宋体" w:cs="宋体"/>
                <w:kern w:val="0"/>
                <w:sz w:val="24"/>
                <w:highlight w:val="none"/>
                <w:lang w:val="en-US" w:bidi="ar"/>
              </w:rPr>
            </w:pPr>
          </w:p>
        </w:tc>
      </w:tr>
      <w:tr w14:paraId="1A37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6240790">
            <w:pPr>
              <w:pStyle w:val="8"/>
              <w:spacing w:before="156" w:beforeLines="50" w:after="10"/>
              <w:jc w:val="center"/>
              <w:rPr>
                <w:rFonts w:ascii="宋体" w:hAnsi="宋体" w:eastAsia="宋体" w:cs="宋体"/>
                <w:kern w:val="0"/>
                <w:sz w:val="24"/>
                <w:highlight w:val="none"/>
                <w:lang w:val="en-US" w:bidi="ar"/>
              </w:rPr>
            </w:pPr>
            <w:r>
              <w:rPr>
                <w:rFonts w:hint="eastAsia" w:ascii="宋体" w:hAnsi="宋体" w:eastAsia="宋体" w:cs="宋体"/>
                <w:kern w:val="0"/>
                <w:sz w:val="24"/>
                <w:highlight w:val="none"/>
                <w:lang w:val="en-US" w:bidi="ar"/>
              </w:rPr>
              <w:t>3</w:t>
            </w:r>
          </w:p>
        </w:tc>
        <w:tc>
          <w:tcPr>
            <w:tcW w:w="2841" w:type="dxa"/>
          </w:tcPr>
          <w:p w14:paraId="1BAE9336">
            <w:pPr>
              <w:pStyle w:val="8"/>
              <w:spacing w:before="156" w:beforeLines="50" w:after="10"/>
              <w:jc w:val="center"/>
              <w:rPr>
                <w:rFonts w:ascii="宋体" w:hAnsi="宋体" w:eastAsia="宋体" w:cs="宋体"/>
                <w:kern w:val="0"/>
                <w:sz w:val="24"/>
                <w:highlight w:val="none"/>
                <w:lang w:val="en-US" w:bidi="ar"/>
              </w:rPr>
            </w:pPr>
          </w:p>
        </w:tc>
        <w:tc>
          <w:tcPr>
            <w:tcW w:w="2841" w:type="dxa"/>
          </w:tcPr>
          <w:p w14:paraId="2AE47FF7">
            <w:pPr>
              <w:pStyle w:val="8"/>
              <w:spacing w:before="156" w:beforeLines="50" w:after="10"/>
              <w:jc w:val="center"/>
              <w:rPr>
                <w:rFonts w:ascii="宋体" w:hAnsi="宋体" w:eastAsia="宋体" w:cs="宋体"/>
                <w:kern w:val="0"/>
                <w:sz w:val="24"/>
                <w:highlight w:val="none"/>
                <w:lang w:val="en-US" w:bidi="ar"/>
              </w:rPr>
            </w:pPr>
          </w:p>
        </w:tc>
      </w:tr>
      <w:tr w14:paraId="68DB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B941DD2">
            <w:pPr>
              <w:pStyle w:val="8"/>
              <w:spacing w:before="156" w:beforeLines="50" w:after="10"/>
              <w:jc w:val="center"/>
              <w:rPr>
                <w:rFonts w:ascii="宋体" w:hAnsi="宋体" w:eastAsia="宋体" w:cs="宋体"/>
                <w:kern w:val="0"/>
                <w:sz w:val="24"/>
                <w:highlight w:val="none"/>
                <w:lang w:val="en-US" w:bidi="ar"/>
              </w:rPr>
            </w:pPr>
          </w:p>
        </w:tc>
        <w:tc>
          <w:tcPr>
            <w:tcW w:w="2841" w:type="dxa"/>
          </w:tcPr>
          <w:p w14:paraId="04F5D814">
            <w:pPr>
              <w:pStyle w:val="8"/>
              <w:spacing w:before="156" w:beforeLines="50" w:after="10"/>
              <w:jc w:val="center"/>
              <w:rPr>
                <w:rFonts w:ascii="宋体" w:hAnsi="宋体" w:eastAsia="宋体" w:cs="宋体"/>
                <w:kern w:val="0"/>
                <w:sz w:val="24"/>
                <w:highlight w:val="none"/>
                <w:lang w:val="en-US" w:bidi="ar"/>
              </w:rPr>
            </w:pPr>
          </w:p>
        </w:tc>
        <w:tc>
          <w:tcPr>
            <w:tcW w:w="2841" w:type="dxa"/>
          </w:tcPr>
          <w:p w14:paraId="08D8478D">
            <w:pPr>
              <w:pStyle w:val="8"/>
              <w:spacing w:before="156" w:beforeLines="50" w:after="10"/>
              <w:jc w:val="center"/>
              <w:rPr>
                <w:rFonts w:ascii="宋体" w:hAnsi="宋体" w:eastAsia="宋体" w:cs="宋体"/>
                <w:kern w:val="0"/>
                <w:sz w:val="24"/>
                <w:highlight w:val="none"/>
                <w:lang w:val="en-US" w:bidi="ar"/>
              </w:rPr>
            </w:pPr>
          </w:p>
        </w:tc>
      </w:tr>
      <w:tr w14:paraId="13BA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D01F7A7">
            <w:pPr>
              <w:pStyle w:val="8"/>
              <w:spacing w:before="156" w:beforeLines="50" w:after="10"/>
              <w:jc w:val="center"/>
              <w:rPr>
                <w:rFonts w:ascii="宋体" w:hAnsi="宋体" w:eastAsia="宋体" w:cs="宋体"/>
                <w:kern w:val="0"/>
                <w:sz w:val="24"/>
                <w:highlight w:val="none"/>
                <w:lang w:val="en-US" w:bidi="ar"/>
              </w:rPr>
            </w:pPr>
          </w:p>
        </w:tc>
        <w:tc>
          <w:tcPr>
            <w:tcW w:w="2841" w:type="dxa"/>
          </w:tcPr>
          <w:p w14:paraId="5452E142">
            <w:pPr>
              <w:pStyle w:val="8"/>
              <w:spacing w:before="156" w:beforeLines="50" w:after="10"/>
              <w:jc w:val="center"/>
              <w:rPr>
                <w:rFonts w:ascii="宋体" w:hAnsi="宋体" w:eastAsia="宋体" w:cs="宋体"/>
                <w:kern w:val="0"/>
                <w:sz w:val="24"/>
                <w:highlight w:val="none"/>
                <w:lang w:val="en-US" w:bidi="ar"/>
              </w:rPr>
            </w:pPr>
          </w:p>
        </w:tc>
        <w:tc>
          <w:tcPr>
            <w:tcW w:w="2841" w:type="dxa"/>
          </w:tcPr>
          <w:p w14:paraId="7A0E2E73">
            <w:pPr>
              <w:pStyle w:val="8"/>
              <w:spacing w:before="156" w:beforeLines="50" w:after="10"/>
              <w:jc w:val="center"/>
              <w:rPr>
                <w:rFonts w:ascii="宋体" w:hAnsi="宋体" w:eastAsia="宋体" w:cs="宋体"/>
                <w:kern w:val="0"/>
                <w:sz w:val="24"/>
                <w:highlight w:val="none"/>
                <w:lang w:val="en-US" w:bidi="ar"/>
              </w:rPr>
            </w:pPr>
          </w:p>
        </w:tc>
      </w:tr>
      <w:tr w14:paraId="54AA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A83F8C6">
            <w:pPr>
              <w:pStyle w:val="8"/>
              <w:spacing w:before="156" w:beforeLines="50" w:after="10"/>
              <w:jc w:val="center"/>
              <w:rPr>
                <w:rFonts w:ascii="宋体" w:hAnsi="宋体" w:eastAsia="宋体" w:cs="宋体"/>
                <w:kern w:val="0"/>
                <w:sz w:val="24"/>
                <w:highlight w:val="none"/>
                <w:lang w:val="en-US" w:bidi="ar"/>
              </w:rPr>
            </w:pPr>
          </w:p>
        </w:tc>
        <w:tc>
          <w:tcPr>
            <w:tcW w:w="2841" w:type="dxa"/>
          </w:tcPr>
          <w:p w14:paraId="3C12C763">
            <w:pPr>
              <w:pStyle w:val="8"/>
              <w:spacing w:before="156" w:beforeLines="50" w:after="10"/>
              <w:jc w:val="center"/>
              <w:rPr>
                <w:rFonts w:ascii="宋体" w:hAnsi="宋体" w:eastAsia="宋体" w:cs="宋体"/>
                <w:kern w:val="0"/>
                <w:sz w:val="24"/>
                <w:highlight w:val="none"/>
                <w:lang w:val="en-US" w:bidi="ar"/>
              </w:rPr>
            </w:pPr>
          </w:p>
        </w:tc>
        <w:tc>
          <w:tcPr>
            <w:tcW w:w="2841" w:type="dxa"/>
          </w:tcPr>
          <w:p w14:paraId="436DD8A7">
            <w:pPr>
              <w:pStyle w:val="8"/>
              <w:spacing w:before="156" w:beforeLines="50" w:after="10"/>
              <w:jc w:val="center"/>
              <w:rPr>
                <w:rFonts w:ascii="宋体" w:hAnsi="宋体" w:eastAsia="宋体" w:cs="宋体"/>
                <w:kern w:val="0"/>
                <w:sz w:val="24"/>
                <w:highlight w:val="none"/>
                <w:lang w:val="en-US" w:bidi="ar"/>
              </w:rPr>
            </w:pPr>
          </w:p>
        </w:tc>
      </w:tr>
      <w:bookmarkEnd w:id="33"/>
    </w:tbl>
    <w:p w14:paraId="410128A5">
      <w:pPr>
        <w:spacing w:line="360" w:lineRule="auto"/>
        <w:ind w:firstLine="480" w:firstLineChars="200"/>
        <w:rPr>
          <w:highlight w:val="none"/>
        </w:rPr>
      </w:pPr>
      <w:r>
        <w:rPr>
          <w:rFonts w:hint="eastAsia" w:cs="宋体" w:asciiTheme="minorEastAsia" w:hAnsiTheme="minorEastAsia" w:eastAsiaTheme="minorEastAsia"/>
          <w:sz w:val="24"/>
          <w:szCs w:val="24"/>
          <w:highlight w:val="none"/>
        </w:rPr>
        <w:t>7.其他补充说明：</w:t>
      </w:r>
      <w:r>
        <w:rPr>
          <w:rFonts w:hint="eastAsia" w:cs="宋体" w:asciiTheme="minorEastAsia" w:hAnsiTheme="minorEastAsia" w:eastAsiaTheme="minorEastAsia"/>
          <w:sz w:val="24"/>
          <w:szCs w:val="24"/>
          <w:highlight w:val="none"/>
          <w:u w:val="single"/>
        </w:rPr>
        <w:t xml:space="preserve">            </w:t>
      </w:r>
    </w:p>
    <w:p w14:paraId="09DDAF3F">
      <w:pPr>
        <w:pStyle w:val="21"/>
        <w:ind w:firstLine="210"/>
        <w:rPr>
          <w:rFonts w:ascii="宋体" w:hAnsi="宋体" w:eastAsia="宋体" w:cs="宋体"/>
          <w:highlight w:val="none"/>
          <w:lang w:val="en-US"/>
        </w:rPr>
      </w:pPr>
    </w:p>
    <w:p w14:paraId="0E993B46">
      <w:pPr>
        <w:spacing w:line="360" w:lineRule="auto"/>
        <w:ind w:firstLine="4800" w:firstLineChars="2000"/>
        <w:rPr>
          <w:rFonts w:ascii="宋体" w:hAnsi="宋体" w:eastAsia="宋体" w:cs="宋体"/>
          <w:sz w:val="24"/>
          <w:highlight w:val="none"/>
        </w:rPr>
      </w:pPr>
      <w:r>
        <w:rPr>
          <w:rFonts w:hint="eastAsia" w:ascii="宋体" w:hAnsi="宋体" w:eastAsia="宋体" w:cs="宋体"/>
          <w:sz w:val="24"/>
          <w:szCs w:val="24"/>
          <w:highlight w:val="none"/>
        </w:rPr>
        <w:t>供应商电子签章或公章：</w:t>
      </w:r>
      <w:r>
        <w:rPr>
          <w:rFonts w:hint="eastAsia" w:ascii="宋体" w:hAnsi="宋体" w:eastAsia="宋体" w:cs="宋体"/>
          <w:sz w:val="24"/>
          <w:highlight w:val="none"/>
          <w:u w:val="single"/>
        </w:rPr>
        <w:t xml:space="preserve">       </w:t>
      </w:r>
    </w:p>
    <w:p w14:paraId="7E573F93">
      <w:pPr>
        <w:spacing w:line="360" w:lineRule="auto"/>
        <w:ind w:firstLine="4800" w:firstLineChars="2000"/>
        <w:rPr>
          <w:rFonts w:ascii="宋体" w:hAnsi="宋体" w:eastAsia="宋体" w:cs="宋体"/>
          <w:sz w:val="24"/>
          <w:highlight w:val="none"/>
          <w:u w:val="single"/>
        </w:rPr>
      </w:pPr>
      <w:r>
        <w:rPr>
          <w:rFonts w:hint="eastAsia" w:ascii="宋体" w:hAnsi="宋体" w:eastAsia="宋体" w:cs="宋体"/>
          <w:sz w:val="24"/>
          <w:szCs w:val="24"/>
          <w:highlight w:val="none"/>
        </w:rPr>
        <w:t>日          期：</w:t>
      </w:r>
      <w:r>
        <w:rPr>
          <w:rFonts w:hint="eastAsia" w:ascii="宋体" w:hAnsi="宋体" w:eastAsia="宋体" w:cs="宋体"/>
          <w:sz w:val="24"/>
          <w:highlight w:val="none"/>
          <w:u w:val="single"/>
        </w:rPr>
        <w:t xml:space="preserve">             </w:t>
      </w:r>
    </w:p>
    <w:p w14:paraId="2921851E">
      <w:pPr>
        <w:rPr>
          <w:rFonts w:ascii="宋体" w:hAnsi="宋体" w:eastAsia="宋体" w:cs="宋体"/>
          <w:sz w:val="24"/>
          <w:highlight w:val="none"/>
          <w:u w:val="single"/>
        </w:rPr>
      </w:pPr>
      <w:r>
        <w:rPr>
          <w:rFonts w:hint="eastAsia" w:ascii="宋体" w:hAnsi="宋体" w:eastAsia="宋体" w:cs="宋体"/>
          <w:sz w:val="24"/>
          <w:highlight w:val="none"/>
          <w:u w:val="single"/>
        </w:rPr>
        <w:br w:type="page"/>
      </w:r>
    </w:p>
    <w:p w14:paraId="6CE6C1C0">
      <w:pPr>
        <w:keepNext/>
        <w:keepLines/>
        <w:spacing w:before="260" w:after="260" w:line="416" w:lineRule="auto"/>
        <w:jc w:val="center"/>
        <w:outlineLvl w:val="1"/>
        <w:rPr>
          <w:rFonts w:asciiTheme="minorEastAsia" w:hAnsiTheme="minorEastAsia" w:eastAsiaTheme="minorEastAsia"/>
          <w:b/>
          <w:bCs/>
          <w:sz w:val="24"/>
          <w:szCs w:val="24"/>
          <w:highlight w:val="none"/>
        </w:rPr>
      </w:pPr>
      <w:bookmarkStart w:id="34" w:name="_Toc520983594"/>
      <w:bookmarkStart w:id="35" w:name="_Toc204594911"/>
      <w:bookmarkStart w:id="36" w:name="_Toc121626298"/>
      <w:bookmarkStart w:id="37" w:name="_Toc25461"/>
      <w:bookmarkStart w:id="38" w:name="_Toc516969106"/>
      <w:bookmarkStart w:id="39" w:name="_Toc27083"/>
      <w:bookmarkStart w:id="40" w:name="_Toc7561"/>
      <w:bookmarkStart w:id="41" w:name="_Toc1405"/>
      <w:r>
        <w:rPr>
          <w:rFonts w:hint="eastAsia" w:asciiTheme="minorEastAsia" w:hAnsiTheme="minorEastAsia" w:eastAsiaTheme="minorEastAsia"/>
          <w:b/>
          <w:sz w:val="24"/>
          <w:highlight w:val="none"/>
        </w:rPr>
        <w:t>二、</w:t>
      </w:r>
      <w:bookmarkEnd w:id="34"/>
      <w:bookmarkEnd w:id="35"/>
      <w:bookmarkEnd w:id="36"/>
      <w:bookmarkEnd w:id="37"/>
      <w:bookmarkEnd w:id="38"/>
      <w:bookmarkStart w:id="42" w:name="_Toc6977"/>
      <w:r>
        <w:rPr>
          <w:rFonts w:hint="eastAsia" w:asciiTheme="minorEastAsia" w:hAnsiTheme="minorEastAsia" w:eastAsiaTheme="minorEastAsia"/>
          <w:b/>
          <w:bCs/>
          <w:sz w:val="24"/>
          <w:szCs w:val="24"/>
          <w:highlight w:val="none"/>
        </w:rPr>
        <w:t>法定代表人身份证明书</w:t>
      </w:r>
      <w:bookmarkEnd w:id="39"/>
      <w:bookmarkEnd w:id="40"/>
      <w:bookmarkEnd w:id="41"/>
      <w:bookmarkEnd w:id="42"/>
      <w:r>
        <w:rPr>
          <w:rFonts w:hint="eastAsia" w:asciiTheme="minorEastAsia" w:hAnsiTheme="minorEastAsia" w:eastAsiaTheme="minorEastAsia"/>
          <w:b/>
          <w:sz w:val="24"/>
          <w:highlight w:val="none"/>
        </w:rPr>
        <w:t>或授权书</w:t>
      </w:r>
    </w:p>
    <w:p w14:paraId="3F561CED">
      <w:pPr>
        <w:pStyle w:val="11"/>
        <w:snapToGrid w:val="0"/>
        <w:spacing w:line="360" w:lineRule="auto"/>
        <w:ind w:firstLine="480" w:firstLineChars="200"/>
        <w:jc w:val="center"/>
        <w:rPr>
          <w:rFonts w:hAnsi="宋体" w:eastAsia="宋体"/>
          <w:sz w:val="24"/>
          <w:szCs w:val="28"/>
          <w:highlight w:val="none"/>
        </w:rPr>
      </w:pPr>
      <w:r>
        <w:rPr>
          <w:rFonts w:hint="eastAsia" w:hAnsi="宋体" w:eastAsia="宋体"/>
          <w:sz w:val="24"/>
          <w:szCs w:val="28"/>
          <w:highlight w:val="none"/>
          <w:lang w:val="zh-CN"/>
        </w:rPr>
        <w:t>（</w:t>
      </w:r>
      <w:r>
        <w:rPr>
          <w:rFonts w:hint="eastAsia" w:hAnsi="宋体" w:eastAsia="宋体"/>
          <w:sz w:val="24"/>
          <w:szCs w:val="28"/>
          <w:highlight w:val="none"/>
        </w:rPr>
        <w:t>一</w:t>
      </w:r>
      <w:r>
        <w:rPr>
          <w:rFonts w:hint="eastAsia" w:hAnsi="宋体" w:eastAsia="宋体"/>
          <w:sz w:val="24"/>
          <w:szCs w:val="28"/>
          <w:highlight w:val="none"/>
          <w:lang w:val="zh-CN"/>
        </w:rPr>
        <w:t>）</w:t>
      </w:r>
      <w:r>
        <w:rPr>
          <w:rFonts w:hint="eastAsia" w:hAnsi="宋体" w:eastAsia="宋体"/>
          <w:b/>
          <w:bCs/>
          <w:sz w:val="24"/>
          <w:szCs w:val="28"/>
          <w:highlight w:val="none"/>
          <w:lang w:val="zh-CN"/>
        </w:rPr>
        <w:t>法定代表人身份证明书</w:t>
      </w:r>
    </w:p>
    <w:p w14:paraId="28239AD7">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单位名称：</w:t>
      </w:r>
      <w:r>
        <w:rPr>
          <w:rFonts w:hint="eastAsia" w:asciiTheme="minorEastAsia" w:hAnsiTheme="minorEastAsia" w:eastAsiaTheme="minorEastAsia" w:cstheme="minorEastAsia"/>
          <w:sz w:val="24"/>
          <w:szCs w:val="24"/>
          <w:highlight w:val="none"/>
          <w:u w:val="single"/>
        </w:rPr>
        <w:t xml:space="preserve">                                          </w:t>
      </w:r>
    </w:p>
    <w:p w14:paraId="27EA28D9">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单位性质：</w:t>
      </w:r>
      <w:r>
        <w:rPr>
          <w:rFonts w:hint="eastAsia" w:asciiTheme="minorEastAsia" w:hAnsiTheme="minorEastAsia" w:eastAsiaTheme="minorEastAsia" w:cstheme="minorEastAsia"/>
          <w:sz w:val="24"/>
          <w:szCs w:val="24"/>
          <w:highlight w:val="none"/>
          <w:u w:val="single"/>
        </w:rPr>
        <w:t xml:space="preserve">                                          </w:t>
      </w:r>
    </w:p>
    <w:p w14:paraId="0DE5DE19">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地    址：</w:t>
      </w:r>
      <w:r>
        <w:rPr>
          <w:rFonts w:hint="eastAsia" w:asciiTheme="minorEastAsia" w:hAnsiTheme="minorEastAsia" w:eastAsiaTheme="minorEastAsia" w:cstheme="minorEastAsia"/>
          <w:sz w:val="24"/>
          <w:szCs w:val="24"/>
          <w:highlight w:val="none"/>
          <w:u w:val="single"/>
        </w:rPr>
        <w:t xml:space="preserve">                                          </w:t>
      </w:r>
    </w:p>
    <w:p w14:paraId="66701A8A">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成立时间：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w:t>
      </w:r>
    </w:p>
    <w:p w14:paraId="3AC559B7">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经营期限：</w:t>
      </w:r>
      <w:r>
        <w:rPr>
          <w:rFonts w:hint="eastAsia" w:asciiTheme="minorEastAsia" w:hAnsiTheme="minorEastAsia" w:eastAsiaTheme="minorEastAsia" w:cstheme="minorEastAsia"/>
          <w:sz w:val="24"/>
          <w:szCs w:val="24"/>
          <w:highlight w:val="none"/>
          <w:u w:val="single"/>
        </w:rPr>
        <w:t xml:space="preserve">                                          </w:t>
      </w:r>
    </w:p>
    <w:p w14:paraId="161E48F1">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姓    名：</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 性    别：</w:t>
      </w:r>
      <w:r>
        <w:rPr>
          <w:rFonts w:hint="eastAsia" w:asciiTheme="minorEastAsia" w:hAnsiTheme="minorEastAsia" w:eastAsiaTheme="minorEastAsia" w:cstheme="minorEastAsia"/>
          <w:sz w:val="24"/>
          <w:szCs w:val="24"/>
          <w:highlight w:val="none"/>
          <w:u w:val="single"/>
        </w:rPr>
        <w:t xml:space="preserve">             </w:t>
      </w:r>
    </w:p>
    <w:p w14:paraId="6E429DE1">
      <w:pPr>
        <w:snapToGrid w:val="0"/>
        <w:spacing w:line="360" w:lineRule="auto"/>
        <w:ind w:firstLine="480" w:firstLineChars="200"/>
        <w:jc w:val="left"/>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年    龄：</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 职    务：</w:t>
      </w:r>
      <w:r>
        <w:rPr>
          <w:rFonts w:hint="eastAsia" w:asciiTheme="minorEastAsia" w:hAnsiTheme="minorEastAsia" w:eastAsiaTheme="minorEastAsia" w:cstheme="minorEastAsia"/>
          <w:sz w:val="24"/>
          <w:szCs w:val="24"/>
          <w:highlight w:val="none"/>
          <w:u w:val="single"/>
        </w:rPr>
        <w:t xml:space="preserve">             </w:t>
      </w:r>
    </w:p>
    <w:p w14:paraId="1FA056E8">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联系电话：</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 手机号码：</w:t>
      </w:r>
      <w:r>
        <w:rPr>
          <w:rFonts w:hint="eastAsia" w:asciiTheme="minorEastAsia" w:hAnsiTheme="minorEastAsia" w:eastAsiaTheme="minorEastAsia" w:cstheme="minorEastAsia"/>
          <w:sz w:val="24"/>
          <w:szCs w:val="24"/>
          <w:highlight w:val="none"/>
          <w:u w:val="single"/>
        </w:rPr>
        <w:t xml:space="preserve">             </w:t>
      </w:r>
    </w:p>
    <w:p w14:paraId="274EC060">
      <w:pPr>
        <w:snapToGrid w:val="0"/>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系  </w:t>
      </w:r>
      <w:r>
        <w:rPr>
          <w:rFonts w:hint="eastAsia" w:asciiTheme="minorEastAsia" w:hAnsiTheme="minorEastAsia" w:eastAsiaTheme="minorEastAsia" w:cstheme="minorEastAsia"/>
          <w:sz w:val="24"/>
          <w:szCs w:val="24"/>
          <w:highlight w:val="none"/>
          <w:u w:val="single"/>
        </w:rPr>
        <w:t xml:space="preserve">   （供应商单位名称）       </w:t>
      </w:r>
      <w:r>
        <w:rPr>
          <w:rFonts w:hint="eastAsia" w:asciiTheme="minorEastAsia" w:hAnsiTheme="minorEastAsia" w:eastAsiaTheme="minorEastAsia" w:cstheme="minorEastAsia"/>
          <w:sz w:val="24"/>
          <w:szCs w:val="24"/>
          <w:highlight w:val="none"/>
        </w:rPr>
        <w:t>的法定代表人。</w:t>
      </w:r>
    </w:p>
    <w:p w14:paraId="20E17A31">
      <w:pPr>
        <w:spacing w:before="62" w:beforeLines="20" w:after="62" w:afterLines="20" w:line="540" w:lineRule="exact"/>
        <w:ind w:firstLine="610"/>
        <w:rPr>
          <w:rFonts w:asciiTheme="minorEastAsia" w:hAnsiTheme="minorEastAsia" w:eastAsiaTheme="minorEastAsia" w:cstheme="minorEastAsia"/>
          <w:sz w:val="24"/>
          <w:szCs w:val="24"/>
          <w:highlight w:val="none"/>
        </w:rPr>
      </w:pPr>
    </w:p>
    <w:p w14:paraId="75A5E8BD">
      <w:pPr>
        <w:spacing w:before="62" w:beforeLines="20" w:after="62" w:afterLines="20" w:line="540" w:lineRule="exact"/>
        <w:ind w:left="420" w:leftChars="200" w:firstLine="240" w:firstLineChars="1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特此证明。</w:t>
      </w:r>
    </w:p>
    <w:p w14:paraId="4DF44AB1">
      <w:pPr>
        <w:tabs>
          <w:tab w:val="left" w:pos="720"/>
          <w:tab w:val="left" w:pos="900"/>
        </w:tabs>
        <w:spacing w:before="62" w:beforeLines="20" w:after="62" w:afterLines="20" w:line="540" w:lineRule="exact"/>
        <w:ind w:firstLine="4560" w:firstLineChars="1900"/>
        <w:rPr>
          <w:rFonts w:asciiTheme="minorEastAsia" w:hAnsiTheme="minorEastAsia" w:eastAsiaTheme="minorEastAsia" w:cstheme="minorEastAsia"/>
          <w:sz w:val="24"/>
          <w:szCs w:val="24"/>
          <w:highlight w:val="none"/>
        </w:rPr>
      </w:pPr>
    </w:p>
    <w:p w14:paraId="5530C485">
      <w:pPr>
        <w:spacing w:line="360" w:lineRule="auto"/>
        <w:ind w:firstLine="3840" w:firstLineChars="16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供应商电子签章或公章：</w:t>
      </w:r>
      <w:r>
        <w:rPr>
          <w:rFonts w:hint="eastAsia" w:asciiTheme="minorEastAsia" w:hAnsiTheme="minorEastAsia" w:eastAsiaTheme="minorEastAsia" w:cstheme="minorEastAsia"/>
          <w:sz w:val="24"/>
          <w:szCs w:val="24"/>
          <w:highlight w:val="none"/>
          <w:u w:val="single"/>
        </w:rPr>
        <w:t xml:space="preserve">                     </w:t>
      </w:r>
    </w:p>
    <w:p w14:paraId="54B26FE0">
      <w:pPr>
        <w:spacing w:line="360" w:lineRule="auto"/>
        <w:ind w:firstLine="3840" w:firstLineChars="16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日          期：</w:t>
      </w:r>
      <w:r>
        <w:rPr>
          <w:rFonts w:hint="eastAsia" w:asciiTheme="minorEastAsia" w:hAnsiTheme="minorEastAsia" w:eastAsiaTheme="minorEastAsia" w:cstheme="minorEastAsia"/>
          <w:sz w:val="24"/>
          <w:szCs w:val="24"/>
          <w:highlight w:val="none"/>
          <w:u w:val="single"/>
        </w:rPr>
        <w:t xml:space="preserve">                     </w:t>
      </w:r>
    </w:p>
    <w:p w14:paraId="5507B767">
      <w:pPr>
        <w:rPr>
          <w:rFonts w:hAnsi="宋体" w:eastAsia="宋体"/>
          <w:b/>
          <w:bCs/>
          <w:sz w:val="24"/>
          <w:szCs w:val="28"/>
          <w:highlight w:val="none"/>
          <w:lang w:val="zh-CN"/>
        </w:rPr>
      </w:pPr>
      <w:r>
        <w:rPr>
          <w:rFonts w:hint="eastAsia" w:hAnsi="宋体" w:eastAsia="宋体"/>
          <w:b/>
          <w:bCs/>
          <w:sz w:val="24"/>
          <w:szCs w:val="28"/>
          <w:highlight w:val="none"/>
          <w:lang w:val="zh-CN"/>
        </w:rPr>
        <w:br w:type="page"/>
      </w:r>
    </w:p>
    <w:p w14:paraId="7AE0F67C">
      <w:pPr>
        <w:pStyle w:val="11"/>
        <w:snapToGrid w:val="0"/>
        <w:spacing w:line="360" w:lineRule="auto"/>
        <w:jc w:val="center"/>
        <w:rPr>
          <w:rFonts w:hAnsi="宋体" w:eastAsia="宋体"/>
          <w:sz w:val="24"/>
          <w:szCs w:val="28"/>
          <w:highlight w:val="none"/>
        </w:rPr>
      </w:pPr>
      <w:r>
        <w:rPr>
          <w:rFonts w:hint="eastAsia" w:hAnsi="宋体" w:eastAsia="宋体"/>
          <w:b/>
          <w:bCs/>
          <w:sz w:val="24"/>
          <w:szCs w:val="28"/>
          <w:highlight w:val="none"/>
          <w:lang w:val="zh-CN"/>
        </w:rPr>
        <w:t>（</w:t>
      </w:r>
      <w:r>
        <w:rPr>
          <w:rFonts w:hint="eastAsia" w:hAnsi="宋体" w:eastAsia="宋体"/>
          <w:b/>
          <w:bCs/>
          <w:sz w:val="24"/>
          <w:szCs w:val="28"/>
          <w:highlight w:val="none"/>
        </w:rPr>
        <w:t>二</w:t>
      </w:r>
      <w:r>
        <w:rPr>
          <w:rFonts w:hint="eastAsia" w:hAnsi="宋体" w:eastAsia="宋体"/>
          <w:b/>
          <w:bCs/>
          <w:sz w:val="24"/>
          <w:szCs w:val="28"/>
          <w:highlight w:val="none"/>
          <w:lang w:val="zh-CN"/>
        </w:rPr>
        <w:t>）</w:t>
      </w:r>
      <w:r>
        <w:rPr>
          <w:rFonts w:hint="eastAsia" w:hAnsi="宋体" w:eastAsia="宋体"/>
          <w:sz w:val="24"/>
          <w:szCs w:val="28"/>
          <w:highlight w:val="none"/>
        </w:rPr>
        <w:t>授权书</w:t>
      </w:r>
    </w:p>
    <w:p w14:paraId="6A9427A1">
      <w:pPr>
        <w:pStyle w:val="11"/>
        <w:snapToGrid w:val="0"/>
        <w:spacing w:line="360" w:lineRule="auto"/>
        <w:ind w:firstLine="480" w:firstLineChars="200"/>
        <w:jc w:val="center"/>
        <w:rPr>
          <w:rFonts w:hAnsi="宋体" w:eastAsia="宋体"/>
          <w:sz w:val="24"/>
          <w:szCs w:val="28"/>
          <w:highlight w:val="none"/>
        </w:rPr>
      </w:pPr>
    </w:p>
    <w:p w14:paraId="53192484">
      <w:pPr>
        <w:pStyle w:val="11"/>
        <w:snapToGrid w:val="0"/>
        <w:spacing w:line="360" w:lineRule="auto"/>
        <w:ind w:firstLine="480" w:firstLineChars="200"/>
        <w:jc w:val="left"/>
        <w:rPr>
          <w:rFonts w:hAnsi="宋体" w:eastAsia="宋体"/>
          <w:sz w:val="24"/>
          <w:szCs w:val="28"/>
          <w:highlight w:val="none"/>
        </w:rPr>
      </w:pPr>
      <w:r>
        <w:rPr>
          <w:rFonts w:hint="eastAsia" w:hAnsi="宋体" w:eastAsia="宋体"/>
          <w:sz w:val="24"/>
          <w:szCs w:val="28"/>
          <w:highlight w:val="none"/>
        </w:rPr>
        <w:t>本授权书声明：</w:t>
      </w:r>
      <w:r>
        <w:rPr>
          <w:rFonts w:hint="eastAsia" w:hAnsi="宋体" w:eastAsia="宋体"/>
          <w:sz w:val="24"/>
          <w:szCs w:val="28"/>
          <w:highlight w:val="none"/>
          <w:u w:val="single"/>
        </w:rPr>
        <w:t xml:space="preserve">           </w:t>
      </w:r>
      <w:r>
        <w:rPr>
          <w:rFonts w:hint="eastAsia" w:hAnsi="宋体" w:eastAsia="宋体"/>
          <w:sz w:val="24"/>
          <w:szCs w:val="28"/>
          <w:highlight w:val="none"/>
        </w:rPr>
        <w:t>（供应商名称）授权</w:t>
      </w:r>
      <w:r>
        <w:rPr>
          <w:rFonts w:hint="eastAsia" w:hAnsi="宋体" w:eastAsia="宋体"/>
          <w:sz w:val="24"/>
          <w:szCs w:val="28"/>
          <w:highlight w:val="none"/>
          <w:u w:val="single"/>
        </w:rPr>
        <w:t xml:space="preserve">       </w:t>
      </w:r>
      <w:r>
        <w:rPr>
          <w:rFonts w:hint="eastAsia" w:hAnsi="宋体" w:eastAsia="宋体"/>
          <w:sz w:val="24"/>
          <w:szCs w:val="28"/>
          <w:highlight w:val="none"/>
        </w:rPr>
        <w:t>（供应商授权代表姓名）代表我方参加本项目</w:t>
      </w:r>
      <w:r>
        <w:rPr>
          <w:rFonts w:hint="eastAsia" w:hAnsi="宋体" w:eastAsia="宋体"/>
          <w:bCs/>
          <w:sz w:val="24"/>
          <w:szCs w:val="28"/>
          <w:highlight w:val="none"/>
        </w:rPr>
        <w:t>采购活动</w:t>
      </w:r>
      <w:r>
        <w:rPr>
          <w:rFonts w:hint="eastAsia" w:hAnsi="宋体" w:eastAsia="宋体"/>
          <w:sz w:val="24"/>
          <w:szCs w:val="28"/>
          <w:highlight w:val="none"/>
        </w:rPr>
        <w:t>，全权代表我方处理采购过程中的一切事宜，包括但不限于：提交响应文件、参与询比采购、签约等。供应商授权代表在采购活动过程中所签署的一切文件和处理与之有关的一切事务，本公司均予以认可并对此承担责任。供应商授权代表无转委托权。特此授权。</w:t>
      </w:r>
    </w:p>
    <w:p w14:paraId="1532EDA9">
      <w:pPr>
        <w:pStyle w:val="11"/>
        <w:snapToGrid w:val="0"/>
        <w:spacing w:line="360" w:lineRule="auto"/>
        <w:ind w:firstLine="480" w:firstLineChars="200"/>
        <w:jc w:val="left"/>
        <w:rPr>
          <w:rFonts w:hAnsi="宋体" w:eastAsia="宋体"/>
          <w:sz w:val="24"/>
          <w:szCs w:val="28"/>
          <w:highlight w:val="none"/>
        </w:rPr>
      </w:pPr>
      <w:r>
        <w:rPr>
          <w:rFonts w:hint="eastAsia" w:hAnsi="宋体" w:eastAsia="宋体"/>
          <w:sz w:val="24"/>
          <w:szCs w:val="28"/>
          <w:highlight w:val="none"/>
        </w:rPr>
        <w:t>本授权书自出具之日起生效。</w:t>
      </w:r>
    </w:p>
    <w:p w14:paraId="6EF981E0">
      <w:pPr>
        <w:pStyle w:val="11"/>
        <w:snapToGrid w:val="0"/>
        <w:spacing w:line="360" w:lineRule="auto"/>
        <w:jc w:val="left"/>
        <w:rPr>
          <w:rFonts w:hAnsi="宋体" w:eastAsia="宋体"/>
          <w:sz w:val="24"/>
          <w:highlight w:val="none"/>
        </w:rPr>
      </w:pPr>
    </w:p>
    <w:p w14:paraId="5254F604">
      <w:pPr>
        <w:pStyle w:val="11"/>
        <w:snapToGrid w:val="0"/>
        <w:spacing w:line="360" w:lineRule="auto"/>
        <w:ind w:firstLine="480" w:firstLineChars="200"/>
        <w:jc w:val="left"/>
        <w:rPr>
          <w:rFonts w:hAnsi="宋体" w:eastAsia="宋体"/>
          <w:sz w:val="24"/>
          <w:highlight w:val="none"/>
        </w:rPr>
      </w:pPr>
    </w:p>
    <w:p w14:paraId="4514D3FE">
      <w:pPr>
        <w:pStyle w:val="11"/>
        <w:snapToGrid w:val="0"/>
        <w:spacing w:line="360" w:lineRule="auto"/>
        <w:ind w:firstLine="480" w:firstLineChars="200"/>
        <w:jc w:val="left"/>
        <w:rPr>
          <w:rFonts w:hAnsi="宋体" w:eastAsia="宋体"/>
          <w:sz w:val="24"/>
          <w:highlight w:val="none"/>
        </w:rPr>
      </w:pPr>
    </w:p>
    <w:p w14:paraId="3286B645">
      <w:pPr>
        <w:pStyle w:val="11"/>
        <w:snapToGrid w:val="0"/>
        <w:spacing w:line="360" w:lineRule="auto"/>
        <w:ind w:firstLine="480" w:firstLineChars="200"/>
        <w:jc w:val="left"/>
        <w:rPr>
          <w:rFonts w:hAnsi="宋体" w:eastAsia="宋体"/>
          <w:sz w:val="24"/>
          <w:szCs w:val="28"/>
          <w:highlight w:val="none"/>
        </w:rPr>
      </w:pPr>
      <w:r>
        <w:rPr>
          <w:rFonts w:hint="eastAsia" w:hAnsi="宋体" w:eastAsia="宋体"/>
          <w:sz w:val="24"/>
          <w:szCs w:val="28"/>
          <w:highlight w:val="none"/>
        </w:rPr>
        <w:t>授权代表联系方式：</w:t>
      </w:r>
      <w:r>
        <w:rPr>
          <w:rFonts w:hint="eastAsia" w:hAnsi="宋体" w:eastAsia="宋体"/>
          <w:sz w:val="24"/>
          <w:szCs w:val="28"/>
          <w:highlight w:val="none"/>
          <w:u w:val="single"/>
        </w:rPr>
        <w:t xml:space="preserve">          （请填写手机号码）</w:t>
      </w:r>
    </w:p>
    <w:p w14:paraId="468D8592">
      <w:pPr>
        <w:spacing w:line="360" w:lineRule="auto"/>
        <w:ind w:firstLine="360" w:firstLineChars="150"/>
        <w:rPr>
          <w:rFonts w:ascii="宋体" w:hAnsi="宋体" w:eastAsia="宋体"/>
          <w:sz w:val="24"/>
          <w:szCs w:val="28"/>
          <w:highlight w:val="none"/>
        </w:rPr>
      </w:pPr>
      <w:r>
        <w:rPr>
          <w:rFonts w:hint="eastAsia" w:ascii="宋体" w:hAnsi="宋体" w:eastAsia="宋体"/>
          <w:sz w:val="24"/>
          <w:szCs w:val="28"/>
          <w:highlight w:val="none"/>
        </w:rPr>
        <w:t>特此声明。</w:t>
      </w:r>
    </w:p>
    <w:p w14:paraId="76751CCD">
      <w:pPr>
        <w:spacing w:line="360" w:lineRule="auto"/>
        <w:ind w:firstLine="4800" w:firstLineChars="2000"/>
        <w:rPr>
          <w:rFonts w:ascii="宋体" w:hAnsi="宋体" w:eastAsia="宋体"/>
          <w:sz w:val="24"/>
          <w:highlight w:val="none"/>
          <w:u w:val="single"/>
        </w:rPr>
      </w:pPr>
      <w:r>
        <w:rPr>
          <w:rFonts w:hint="eastAsia" w:ascii="宋体" w:hAnsi="宋体" w:eastAsia="宋体" w:cs="宋体"/>
          <w:sz w:val="24"/>
          <w:szCs w:val="24"/>
          <w:highlight w:val="none"/>
        </w:rPr>
        <w:t>供应商电子</w:t>
      </w:r>
      <w:r>
        <w:rPr>
          <w:rFonts w:hint="eastAsia" w:asciiTheme="minorEastAsia" w:hAnsiTheme="minorEastAsia" w:eastAsiaTheme="minorEastAsia"/>
          <w:sz w:val="24"/>
          <w:szCs w:val="28"/>
          <w:highlight w:val="none"/>
        </w:rPr>
        <w:t>签章或公章</w:t>
      </w:r>
      <w:r>
        <w:rPr>
          <w:rFonts w:hint="eastAsia" w:ascii="宋体" w:hAnsi="宋体" w:eastAsia="宋体"/>
          <w:sz w:val="24"/>
          <w:highlight w:val="none"/>
        </w:rPr>
        <w:t>：</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p>
    <w:p w14:paraId="13F28FBA">
      <w:pPr>
        <w:tabs>
          <w:tab w:val="left" w:pos="630"/>
        </w:tabs>
        <w:spacing w:line="360" w:lineRule="auto"/>
        <w:ind w:firstLine="4800" w:firstLineChars="2000"/>
        <w:rPr>
          <w:rFonts w:ascii="宋体" w:hAnsi="宋体" w:eastAsia="宋体"/>
          <w:sz w:val="24"/>
          <w:szCs w:val="28"/>
          <w:highlight w:val="none"/>
        </w:rPr>
      </w:pPr>
      <w:r>
        <w:rPr>
          <w:rFonts w:hint="eastAsia" w:ascii="宋体" w:hAnsi="宋体" w:eastAsia="宋体"/>
          <w:sz w:val="24"/>
          <w:highlight w:val="none"/>
        </w:rPr>
        <w:t xml:space="preserve">日     </w:t>
      </w:r>
      <w:r>
        <w:rPr>
          <w:rFonts w:ascii="宋体" w:hAnsi="宋体" w:eastAsia="宋体"/>
          <w:sz w:val="24"/>
          <w:highlight w:val="none"/>
        </w:rPr>
        <w:t xml:space="preserve">    </w:t>
      </w:r>
      <w:r>
        <w:rPr>
          <w:rFonts w:hint="eastAsia" w:ascii="宋体" w:hAnsi="宋体" w:eastAsia="宋体"/>
          <w:sz w:val="24"/>
          <w:highlight w:val="none"/>
        </w:rPr>
        <w:t xml:space="preserve"> 期：</w:t>
      </w:r>
      <w:r>
        <w:rPr>
          <w:rFonts w:hint="eastAsia" w:ascii="宋体" w:hAnsi="宋体" w:eastAsia="宋体"/>
          <w:sz w:val="24"/>
          <w:highlight w:val="none"/>
          <w:u w:val="single"/>
        </w:rPr>
        <w:t xml:space="preserve">             </w:t>
      </w:r>
    </w:p>
    <w:p w14:paraId="75DE9694">
      <w:pPr>
        <w:pStyle w:val="11"/>
        <w:snapToGrid w:val="0"/>
        <w:spacing w:line="360" w:lineRule="auto"/>
        <w:ind w:firstLine="480" w:firstLineChars="200"/>
        <w:jc w:val="center"/>
        <w:rPr>
          <w:rFonts w:hAnsi="宋体" w:eastAsia="宋体"/>
          <w:sz w:val="24"/>
          <w:szCs w:val="28"/>
          <w:highlight w:val="none"/>
          <w:lang w:val="zh-CN"/>
        </w:rPr>
      </w:pPr>
    </w:p>
    <w:p w14:paraId="17DAFEA0">
      <w:pPr>
        <w:spacing w:line="360" w:lineRule="auto"/>
        <w:rPr>
          <w:rFonts w:asciiTheme="minorEastAsia" w:hAnsiTheme="minorEastAsia" w:eastAsiaTheme="minorEastAsia" w:cstheme="minorEastAsia"/>
          <w:sz w:val="24"/>
          <w:szCs w:val="24"/>
          <w:highlight w:val="none"/>
        </w:rPr>
      </w:pPr>
    </w:p>
    <w:p w14:paraId="53D3C500">
      <w:pPr>
        <w:spacing w:line="360" w:lineRule="auto"/>
        <w:rPr>
          <w:rFonts w:asciiTheme="minorEastAsia" w:hAnsiTheme="minorEastAsia" w:eastAsiaTheme="minorEastAsia" w:cstheme="minorEastAsia"/>
          <w:sz w:val="24"/>
          <w:szCs w:val="24"/>
          <w:highlight w:val="none"/>
        </w:rPr>
      </w:pPr>
    </w:p>
    <w:p w14:paraId="443BC153">
      <w:pPr>
        <w:pStyle w:val="11"/>
        <w:snapToGrid w:val="0"/>
        <w:spacing w:line="360" w:lineRule="auto"/>
        <w:jc w:val="left"/>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注：</w:t>
      </w:r>
    </w:p>
    <w:p w14:paraId="41E46D7B">
      <w:pPr>
        <w:pStyle w:val="11"/>
        <w:snapToGrid w:val="0"/>
        <w:spacing w:line="360" w:lineRule="auto"/>
        <w:jc w:val="left"/>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1.供应商授权代表参加采购的提供授权书，本项目只允许有唯一的供应商授权代表；</w:t>
      </w:r>
    </w:p>
    <w:p w14:paraId="0FB86B96">
      <w:pPr>
        <w:pStyle w:val="11"/>
        <w:snapToGrid w:val="0"/>
        <w:spacing w:line="360" w:lineRule="auto"/>
        <w:jc w:val="left"/>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2.法定代表人参加询比采购的无需提供授权书，仅提供法定代表人身份证明书。</w:t>
      </w:r>
    </w:p>
    <w:p w14:paraId="691F343E">
      <w:pPr>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br w:type="page"/>
      </w:r>
    </w:p>
    <w:p w14:paraId="349D4395">
      <w:pPr>
        <w:widowControl/>
        <w:jc w:val="center"/>
        <w:rPr>
          <w:rFonts w:ascii="宋体" w:hAnsi="宋体" w:eastAsia="宋体" w:cs="宋体"/>
          <w:b/>
          <w:sz w:val="24"/>
          <w:highlight w:val="none"/>
        </w:rPr>
      </w:pPr>
      <w:r>
        <w:rPr>
          <w:rFonts w:hint="eastAsia" w:ascii="宋体" w:hAnsi="宋体" w:eastAsia="宋体" w:cs="宋体"/>
          <w:b/>
          <w:sz w:val="24"/>
          <w:highlight w:val="none"/>
        </w:rPr>
        <w:t>三、报价表</w:t>
      </w:r>
    </w:p>
    <w:p w14:paraId="24FA5F2F">
      <w:pPr>
        <w:rPr>
          <w:rFonts w:ascii="宋体" w:hAnsi="宋体" w:eastAsia="宋体" w:cs="宋体"/>
          <w:b/>
          <w:bCs/>
          <w:sz w:val="24"/>
          <w:szCs w:val="24"/>
          <w:highlight w:val="none"/>
        </w:rPr>
      </w:pPr>
    </w:p>
    <w:p w14:paraId="7B36ABDC">
      <w:pPr>
        <w:jc w:val="center"/>
        <w:rPr>
          <w:highlight w:val="none"/>
        </w:rPr>
      </w:pPr>
      <w:r>
        <w:rPr>
          <w:rFonts w:hint="eastAsia" w:ascii="宋体" w:hAnsi="宋体" w:eastAsia="宋体" w:cs="宋体"/>
          <w:b/>
          <w:bCs/>
          <w:sz w:val="24"/>
          <w:szCs w:val="24"/>
          <w:highlight w:val="none"/>
        </w:rPr>
        <w:t>（一）响应总报价</w:t>
      </w:r>
    </w:p>
    <w:p w14:paraId="4D020BD6">
      <w:pPr>
        <w:snapToGrid w:val="0"/>
        <w:spacing w:line="360" w:lineRule="auto"/>
        <w:jc w:val="left"/>
        <w:rPr>
          <w:rFonts w:ascii="宋体" w:hAnsi="宋体" w:eastAsia="宋体"/>
          <w:b/>
          <w:sz w:val="24"/>
          <w:szCs w:val="28"/>
          <w:highlight w:val="none"/>
        </w:rPr>
      </w:pPr>
      <w:r>
        <w:rPr>
          <w:rFonts w:hint="eastAsia" w:ascii="宋体" w:hAnsi="宋体" w:eastAsia="宋体"/>
          <w:b/>
          <w:sz w:val="24"/>
          <w:szCs w:val="28"/>
          <w:highlight w:val="none"/>
        </w:rPr>
        <w:t>项目名称：</w:t>
      </w:r>
      <w:r>
        <w:rPr>
          <w:rFonts w:hint="eastAsia" w:ascii="宋体" w:hAnsi="宋体" w:eastAsia="宋体"/>
          <w:b/>
          <w:sz w:val="24"/>
          <w:szCs w:val="28"/>
          <w:highlight w:val="none"/>
          <w:u w:val="single"/>
        </w:rPr>
        <w:t xml:space="preserve"> 合肥蓝科工会10月团建活动服务供应商询比项目</w:t>
      </w:r>
    </w:p>
    <w:p w14:paraId="7D886975">
      <w:pPr>
        <w:snapToGrid w:val="0"/>
        <w:spacing w:after="156" w:afterLines="50" w:line="360" w:lineRule="auto"/>
        <w:jc w:val="left"/>
        <w:rPr>
          <w:rFonts w:ascii="宋体" w:hAnsi="宋体" w:eastAsia="宋体"/>
          <w:b/>
          <w:bCs/>
          <w:sz w:val="24"/>
          <w:szCs w:val="28"/>
          <w:highlight w:val="none"/>
          <w:u w:val="single"/>
        </w:rPr>
      </w:pPr>
      <w:r>
        <w:rPr>
          <w:rFonts w:hint="eastAsia" w:ascii="宋体" w:hAnsi="宋体" w:eastAsia="宋体"/>
          <w:b/>
          <w:sz w:val="24"/>
          <w:szCs w:val="28"/>
          <w:highlight w:val="none"/>
        </w:rPr>
        <w:t>项目编号：</w:t>
      </w:r>
      <w:r>
        <w:rPr>
          <w:rFonts w:hint="eastAsia" w:ascii="宋体" w:hAnsi="宋体" w:eastAsia="宋体"/>
          <w:b/>
          <w:sz w:val="24"/>
          <w:szCs w:val="28"/>
          <w:highlight w:val="none"/>
          <w:u w:val="single"/>
        </w:rPr>
        <w:t xml:space="preserve"> LKCG20261002 </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6223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0ECF141">
            <w:pPr>
              <w:spacing w:line="360" w:lineRule="auto"/>
              <w:jc w:val="center"/>
              <w:rPr>
                <w:rFonts w:ascii="宋体" w:hAnsi="宋体" w:eastAsia="宋体"/>
                <w:b/>
                <w:sz w:val="24"/>
                <w:highlight w:val="none"/>
              </w:rPr>
            </w:pPr>
            <w:r>
              <w:rPr>
                <w:rFonts w:hint="eastAsia" w:ascii="宋体" w:hAnsi="宋体" w:eastAsia="宋体"/>
                <w:b/>
                <w:sz w:val="24"/>
                <w:highlight w:val="none"/>
              </w:rPr>
              <w:t>供应商名称</w:t>
            </w:r>
          </w:p>
        </w:tc>
        <w:tc>
          <w:tcPr>
            <w:tcW w:w="3557" w:type="pct"/>
            <w:tcBorders>
              <w:left w:val="single" w:color="auto" w:sz="4" w:space="0"/>
            </w:tcBorders>
          </w:tcPr>
          <w:p w14:paraId="6B332DD0">
            <w:pPr>
              <w:spacing w:line="360" w:lineRule="auto"/>
              <w:rPr>
                <w:rFonts w:ascii="宋体" w:hAnsi="宋体" w:eastAsia="宋体"/>
                <w:b/>
                <w:sz w:val="24"/>
                <w:highlight w:val="none"/>
              </w:rPr>
            </w:pPr>
          </w:p>
        </w:tc>
      </w:tr>
      <w:tr w14:paraId="0C01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39DC60E">
            <w:pPr>
              <w:spacing w:line="360" w:lineRule="auto"/>
              <w:jc w:val="center"/>
              <w:rPr>
                <w:rFonts w:ascii="宋体" w:hAnsi="宋体" w:eastAsia="宋体"/>
                <w:b/>
                <w:sz w:val="24"/>
                <w:highlight w:val="none"/>
              </w:rPr>
            </w:pPr>
            <w:r>
              <w:rPr>
                <w:rFonts w:hint="eastAsia" w:ascii="宋体" w:hAnsi="宋体" w:eastAsia="宋体"/>
                <w:b/>
                <w:sz w:val="24"/>
                <w:highlight w:val="none"/>
              </w:rPr>
              <w:t>询比采购范围</w:t>
            </w:r>
          </w:p>
        </w:tc>
        <w:tc>
          <w:tcPr>
            <w:tcW w:w="3557" w:type="pct"/>
            <w:tcBorders>
              <w:left w:val="single" w:color="auto" w:sz="4" w:space="0"/>
            </w:tcBorders>
            <w:vAlign w:val="center"/>
          </w:tcPr>
          <w:p w14:paraId="45E15C28">
            <w:pPr>
              <w:widowControl/>
              <w:spacing w:line="360" w:lineRule="auto"/>
              <w:rPr>
                <w:rFonts w:ascii="宋体" w:hAnsi="宋体" w:eastAsia="宋体"/>
                <w:b/>
                <w:sz w:val="24"/>
                <w:highlight w:val="none"/>
              </w:rPr>
            </w:pPr>
            <w:r>
              <w:rPr>
                <w:rFonts w:hint="eastAsia" w:asciiTheme="minorEastAsia" w:hAnsiTheme="minorEastAsia" w:eastAsiaTheme="minorEastAsia"/>
                <w:sz w:val="24"/>
                <w:szCs w:val="28"/>
                <w:highlight w:val="none"/>
              </w:rPr>
              <w:t>全部</w:t>
            </w:r>
          </w:p>
        </w:tc>
      </w:tr>
      <w:tr w14:paraId="3B70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1" w:hRule="atLeast"/>
          <w:jc w:val="center"/>
        </w:trPr>
        <w:tc>
          <w:tcPr>
            <w:tcW w:w="1443" w:type="pct"/>
            <w:tcBorders>
              <w:top w:val="single" w:color="auto" w:sz="4" w:space="0"/>
            </w:tcBorders>
            <w:vAlign w:val="center"/>
          </w:tcPr>
          <w:p w14:paraId="72E11E58">
            <w:pPr>
              <w:spacing w:line="360" w:lineRule="auto"/>
              <w:jc w:val="center"/>
              <w:rPr>
                <w:rFonts w:ascii="宋体" w:hAnsi="宋体" w:eastAsia="宋体"/>
                <w:b/>
                <w:sz w:val="24"/>
                <w:highlight w:val="none"/>
              </w:rPr>
            </w:pPr>
            <w:r>
              <w:rPr>
                <w:rFonts w:hint="eastAsia" w:ascii="宋体" w:hAnsi="宋体" w:eastAsia="宋体"/>
                <w:b/>
                <w:sz w:val="24"/>
                <w:highlight w:val="none"/>
              </w:rPr>
              <w:t>响应总报价</w:t>
            </w:r>
          </w:p>
          <w:p w14:paraId="1D6494C3">
            <w:pPr>
              <w:spacing w:line="360" w:lineRule="auto"/>
              <w:jc w:val="center"/>
              <w:rPr>
                <w:rFonts w:ascii="宋体" w:hAnsi="宋体" w:eastAsia="宋体"/>
                <w:b/>
                <w:sz w:val="24"/>
                <w:highlight w:val="none"/>
              </w:rPr>
            </w:pPr>
            <w:r>
              <w:rPr>
                <w:rFonts w:hint="eastAsia" w:ascii="宋体" w:hAnsi="宋体" w:eastAsia="宋体"/>
                <w:b/>
                <w:sz w:val="24"/>
                <w:highlight w:val="none"/>
              </w:rPr>
              <w:t>（详见备注说明）</w:t>
            </w:r>
          </w:p>
        </w:tc>
        <w:tc>
          <w:tcPr>
            <w:tcW w:w="3557" w:type="pct"/>
            <w:vAlign w:val="center"/>
          </w:tcPr>
          <w:p w14:paraId="6B9A4AC8">
            <w:pPr>
              <w:snapToGrid w:val="0"/>
              <w:spacing w:line="360" w:lineRule="auto"/>
              <w:rPr>
                <w:rFonts w:ascii="宋体" w:hAnsi="宋体" w:eastAsia="宋体"/>
                <w:bCs/>
                <w:sz w:val="24"/>
                <w:highlight w:val="none"/>
                <w:u w:val="single"/>
              </w:rPr>
            </w:pPr>
            <w:r>
              <w:rPr>
                <w:rFonts w:hint="eastAsia" w:ascii="宋体" w:hAnsi="宋体" w:eastAsia="宋体"/>
                <w:bCs/>
                <w:sz w:val="24"/>
                <w:highlight w:val="none"/>
              </w:rPr>
              <w:t>人民币（大写）：</w:t>
            </w:r>
            <w:r>
              <w:rPr>
                <w:rFonts w:hint="eastAsia" w:ascii="宋体" w:hAnsi="宋体" w:eastAsia="宋体" w:cs="宋体"/>
                <w:bCs/>
                <w:sz w:val="24"/>
                <w:szCs w:val="24"/>
                <w:highlight w:val="none"/>
                <w:u w:val="single"/>
              </w:rPr>
              <w:t>（含税）</w:t>
            </w:r>
            <w:r>
              <w:rPr>
                <w:rFonts w:hint="eastAsia" w:ascii="宋体" w:hAnsi="宋体" w:eastAsia="宋体"/>
                <w:bCs/>
                <w:sz w:val="24"/>
                <w:highlight w:val="none"/>
                <w:u w:val="single"/>
              </w:rPr>
              <w:t xml:space="preserve">                 </w:t>
            </w:r>
          </w:p>
          <w:p w14:paraId="39BFE719">
            <w:pPr>
              <w:snapToGrid w:val="0"/>
              <w:spacing w:line="360" w:lineRule="auto"/>
              <w:ind w:firstLine="720" w:firstLineChars="300"/>
              <w:rPr>
                <w:rFonts w:ascii="宋体" w:hAnsi="宋体" w:eastAsia="宋体" w:cs="宋体"/>
                <w:bCs/>
                <w:sz w:val="24"/>
                <w:szCs w:val="24"/>
                <w:highlight w:val="none"/>
                <w:u w:val="single"/>
              </w:rPr>
            </w:pPr>
            <w:r>
              <w:rPr>
                <w:rFonts w:hint="eastAsia" w:ascii="宋体" w:hAnsi="宋体" w:eastAsia="宋体" w:cs="宋体"/>
                <w:bCs/>
                <w:sz w:val="24"/>
                <w:szCs w:val="24"/>
                <w:highlight w:val="none"/>
              </w:rPr>
              <w:t>（小写）：</w:t>
            </w:r>
            <w:r>
              <w:rPr>
                <w:rFonts w:hint="eastAsia" w:ascii="宋体" w:hAnsi="宋体" w:eastAsia="宋体" w:cs="宋体"/>
                <w:bCs/>
                <w:sz w:val="24"/>
                <w:szCs w:val="24"/>
                <w:highlight w:val="none"/>
                <w:u w:val="single"/>
              </w:rPr>
              <w:t xml:space="preserve">（含税）                 </w:t>
            </w:r>
          </w:p>
          <w:p w14:paraId="39CBF03F">
            <w:pPr>
              <w:snapToGrid w:val="0"/>
              <w:spacing w:line="360" w:lineRule="auto"/>
              <w:ind w:firstLine="960" w:firstLineChars="400"/>
              <w:rPr>
                <w:rFonts w:eastAsia="宋体"/>
                <w:highlight w:val="none"/>
              </w:rPr>
            </w:pPr>
            <w:r>
              <w:rPr>
                <w:rFonts w:hint="eastAsia" w:hAnsi="宋体" w:eastAsia="宋体" w:cs="宋体"/>
                <w:bCs/>
                <w:sz w:val="24"/>
                <w:szCs w:val="24"/>
                <w:highlight w:val="none"/>
              </w:rPr>
              <w:t>税率 ：</w:t>
            </w:r>
            <w:r>
              <w:rPr>
                <w:rFonts w:hint="eastAsia" w:hAnsi="宋体" w:eastAsia="宋体" w:cs="宋体"/>
                <w:bCs/>
                <w:sz w:val="24"/>
                <w:szCs w:val="24"/>
                <w:highlight w:val="none"/>
                <w:u w:val="single"/>
              </w:rPr>
              <w:t xml:space="preserve">          </w:t>
            </w:r>
          </w:p>
        </w:tc>
      </w:tr>
      <w:tr w14:paraId="3CF8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43" w:type="pct"/>
            <w:vAlign w:val="center"/>
          </w:tcPr>
          <w:p w14:paraId="6D1C8F03">
            <w:pPr>
              <w:spacing w:line="360" w:lineRule="auto"/>
              <w:jc w:val="center"/>
              <w:rPr>
                <w:rFonts w:ascii="宋体" w:hAnsi="宋体" w:eastAsia="宋体"/>
                <w:b/>
                <w:sz w:val="24"/>
                <w:highlight w:val="none"/>
              </w:rPr>
            </w:pPr>
            <w:r>
              <w:rPr>
                <w:rFonts w:hint="eastAsia" w:ascii="宋体" w:hAnsi="宋体" w:eastAsia="宋体"/>
                <w:b/>
                <w:sz w:val="24"/>
                <w:highlight w:val="none"/>
              </w:rPr>
              <w:t>备注说明</w:t>
            </w:r>
          </w:p>
        </w:tc>
        <w:tc>
          <w:tcPr>
            <w:tcW w:w="3557" w:type="pct"/>
          </w:tcPr>
          <w:p w14:paraId="54D4B3FF">
            <w:pPr>
              <w:spacing w:line="360" w:lineRule="auto"/>
              <w:rPr>
                <w:rFonts w:ascii="宋体" w:hAnsi="宋体" w:eastAsia="宋体"/>
                <w:b/>
                <w:sz w:val="24"/>
                <w:highlight w:val="none"/>
              </w:rPr>
            </w:pPr>
          </w:p>
        </w:tc>
      </w:tr>
    </w:tbl>
    <w:p w14:paraId="67935C4B">
      <w:pPr>
        <w:spacing w:line="360" w:lineRule="auto"/>
        <w:ind w:firstLine="4560" w:firstLineChars="1900"/>
        <w:rPr>
          <w:rFonts w:ascii="宋体" w:hAnsi="宋体" w:eastAsia="宋体"/>
          <w:sz w:val="24"/>
          <w:highlight w:val="none"/>
        </w:rPr>
      </w:pPr>
    </w:p>
    <w:p w14:paraId="7A2C37A4">
      <w:pPr>
        <w:spacing w:line="360" w:lineRule="auto"/>
        <w:ind w:firstLine="4560" w:firstLineChars="1900"/>
        <w:rPr>
          <w:rFonts w:ascii="宋体" w:hAnsi="宋体" w:eastAsia="宋体"/>
          <w:sz w:val="24"/>
          <w:highlight w:val="none"/>
        </w:rPr>
      </w:pPr>
      <w:r>
        <w:rPr>
          <w:rFonts w:hint="eastAsia" w:ascii="宋体" w:hAnsi="宋体" w:eastAsia="宋体"/>
          <w:sz w:val="24"/>
          <w:highlight w:val="none"/>
        </w:rPr>
        <w:t>供应商电子签章或公章：</w:t>
      </w:r>
      <w:r>
        <w:rPr>
          <w:rFonts w:hint="eastAsia" w:ascii="宋体" w:hAnsi="宋体" w:eastAsia="宋体"/>
          <w:sz w:val="24"/>
          <w:highlight w:val="none"/>
          <w:u w:val="single"/>
        </w:rPr>
        <w:t xml:space="preserve">                </w:t>
      </w:r>
    </w:p>
    <w:p w14:paraId="6B9AA469">
      <w:pPr>
        <w:spacing w:line="360" w:lineRule="auto"/>
        <w:ind w:firstLine="4560" w:firstLineChars="1900"/>
        <w:rPr>
          <w:rFonts w:ascii="宋体" w:hAnsi="宋体" w:eastAsia="宋体"/>
          <w:sz w:val="24"/>
          <w:highlight w:val="none"/>
          <w:u w:val="single"/>
        </w:rPr>
      </w:pPr>
      <w:r>
        <w:rPr>
          <w:rFonts w:hint="eastAsia" w:ascii="宋体" w:hAnsi="宋体" w:eastAsia="宋体"/>
          <w:sz w:val="24"/>
          <w:highlight w:val="none"/>
        </w:rPr>
        <w:t>日    期：</w:t>
      </w:r>
      <w:r>
        <w:rPr>
          <w:rFonts w:hint="eastAsia" w:ascii="宋体" w:hAnsi="宋体" w:eastAsia="宋体"/>
          <w:sz w:val="24"/>
          <w:highlight w:val="none"/>
          <w:u w:val="single"/>
        </w:rPr>
        <w:t xml:space="preserve">                      </w:t>
      </w:r>
    </w:p>
    <w:p w14:paraId="2ED0CCE3">
      <w:pPr>
        <w:adjustRightInd w:val="0"/>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w:t>
      </w:r>
    </w:p>
    <w:p w14:paraId="23FE43BB">
      <w:pPr>
        <w:adjustRightInd w:val="0"/>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1.本表内容根据询比文件要求包括询比文件要求提供的全部内容的所有费用。</w:t>
      </w:r>
    </w:p>
    <w:p w14:paraId="34095A71">
      <w:pPr>
        <w:adjustRightInd w:val="0"/>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2.特殊事项在备注中注明。</w:t>
      </w:r>
    </w:p>
    <w:p w14:paraId="5796D51F">
      <w:pPr>
        <w:adjustRightInd w:val="0"/>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3.供应商应根据其响应文件中报价表的内容填写唱标信息，唱标信息不作为评审的依据。唱标信息与报价表不一致的，以报价表为准。</w:t>
      </w:r>
    </w:p>
    <w:p w14:paraId="54082FB5">
      <w:pPr>
        <w:spacing w:line="360" w:lineRule="auto"/>
        <w:rPr>
          <w:rFonts w:ascii="宋体" w:hAnsi="宋体" w:eastAsia="宋体" w:cs="Times New Roman"/>
          <w:b/>
          <w:sz w:val="24"/>
          <w:highlight w:val="none"/>
        </w:rPr>
      </w:pPr>
      <w:r>
        <w:rPr>
          <w:rFonts w:hint="eastAsia" w:ascii="宋体" w:hAnsi="宋体" w:eastAsia="宋体" w:cs="Times New Roman"/>
          <w:bCs/>
          <w:sz w:val="24"/>
          <w:highlight w:val="none"/>
        </w:rPr>
        <w:t>4.响应总报价高于最高响应限价的(响应总报价＞最高响应限价)，</w:t>
      </w:r>
      <w:r>
        <w:rPr>
          <w:rFonts w:hint="eastAsia" w:ascii="宋体" w:hAnsi="宋体" w:eastAsia="宋体" w:cs="Times New Roman"/>
          <w:b/>
          <w:sz w:val="24"/>
          <w:highlight w:val="none"/>
        </w:rPr>
        <w:t>作响应无效处理。</w:t>
      </w:r>
    </w:p>
    <w:p w14:paraId="055323E6">
      <w:pPr>
        <w:spacing w:line="360" w:lineRule="auto"/>
        <w:rPr>
          <w:rFonts w:asciiTheme="minorEastAsia" w:hAnsiTheme="minorEastAsia" w:eastAsiaTheme="minorEastAsia"/>
          <w:b/>
          <w:sz w:val="24"/>
          <w:highlight w:val="none"/>
        </w:rPr>
      </w:pPr>
      <w:r>
        <w:rPr>
          <w:rFonts w:hint="eastAsia" w:ascii="宋体" w:hAnsi="宋体" w:eastAsia="宋体" w:cs="Times New Roman"/>
          <w:bCs/>
          <w:sz w:val="24"/>
          <w:highlight w:val="none"/>
        </w:rPr>
        <w:t>5.任何有选择或有条件的响应总报价，或者对应某一报价项填写了多个报价的，</w:t>
      </w:r>
      <w:r>
        <w:rPr>
          <w:rFonts w:hint="eastAsia" w:ascii="宋体" w:hAnsi="宋体" w:eastAsia="宋体" w:cs="Times New Roman"/>
          <w:b/>
          <w:sz w:val="24"/>
          <w:highlight w:val="none"/>
        </w:rPr>
        <w:t>作响应无效处理。</w:t>
      </w:r>
      <w:r>
        <w:rPr>
          <w:rFonts w:hint="eastAsia" w:asciiTheme="minorEastAsia" w:hAnsiTheme="minorEastAsia" w:eastAsiaTheme="minorEastAsia"/>
          <w:b/>
          <w:sz w:val="24"/>
          <w:highlight w:val="none"/>
        </w:rPr>
        <w:br w:type="page"/>
      </w:r>
    </w:p>
    <w:p w14:paraId="31F1111E">
      <w:pPr>
        <w:jc w:val="center"/>
        <w:rPr>
          <w:rFonts w:ascii="宋体" w:hAnsi="宋体" w:eastAsia="宋体" w:cs="宋体"/>
          <w:b/>
          <w:sz w:val="24"/>
          <w:szCs w:val="24"/>
          <w:highlight w:val="none"/>
        </w:rPr>
      </w:pPr>
      <w:r>
        <w:rPr>
          <w:rFonts w:hint="eastAsia" w:ascii="宋体" w:hAnsi="宋体" w:eastAsia="宋体" w:cs="宋体"/>
          <w:b/>
          <w:bCs/>
          <w:sz w:val="24"/>
          <w:szCs w:val="24"/>
          <w:highlight w:val="none"/>
        </w:rPr>
        <w:t>（一）清单项报价</w:t>
      </w:r>
    </w:p>
    <w:tbl>
      <w:tblPr>
        <w:tblStyle w:val="24"/>
        <w:tblW w:w="10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1282"/>
        <w:gridCol w:w="5665"/>
        <w:gridCol w:w="378"/>
        <w:gridCol w:w="539"/>
        <w:gridCol w:w="947"/>
        <w:gridCol w:w="983"/>
      </w:tblGrid>
      <w:tr w14:paraId="1889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253" w:type="dxa"/>
            <w:gridSpan w:val="7"/>
            <w:vAlign w:val="center"/>
          </w:tcPr>
          <w:p w14:paraId="3ED9C520">
            <w:pPr>
              <w:tabs>
                <w:tab w:val="left" w:pos="2399"/>
              </w:tabs>
              <w:jc w:val="left"/>
              <w:rPr>
                <w:rFonts w:ascii="Calibri" w:hAnsi="Calibri" w:eastAsia="宋体" w:cs="Times New Roman"/>
                <w:b/>
                <w:bCs/>
                <w:sz w:val="24"/>
                <w:highlight w:val="none"/>
              </w:rPr>
            </w:pPr>
            <w:r>
              <w:rPr>
                <w:rFonts w:hint="eastAsia" w:ascii="Calibri" w:hAnsi="Calibri" w:eastAsia="宋体" w:cs="Times New Roman"/>
                <w:b/>
                <w:bCs/>
                <w:sz w:val="24"/>
                <w:highlight w:val="none"/>
              </w:rPr>
              <w:t>项目名称：</w:t>
            </w:r>
            <w:r>
              <w:rPr>
                <w:rFonts w:hint="eastAsia" w:ascii="宋体" w:hAnsi="宋体" w:eastAsia="宋体"/>
                <w:b/>
                <w:sz w:val="24"/>
                <w:szCs w:val="28"/>
                <w:highlight w:val="none"/>
              </w:rPr>
              <w:t xml:space="preserve">合肥蓝科工会10月团建活动服务供应商询比项目 </w:t>
            </w:r>
          </w:p>
        </w:tc>
      </w:tr>
      <w:tr w14:paraId="3CB8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0253" w:type="dxa"/>
            <w:gridSpan w:val="7"/>
            <w:vAlign w:val="center"/>
          </w:tcPr>
          <w:p w14:paraId="00CC88FA">
            <w:pPr>
              <w:tabs>
                <w:tab w:val="left" w:pos="2399"/>
              </w:tabs>
              <w:jc w:val="left"/>
              <w:rPr>
                <w:rFonts w:ascii="Calibri" w:hAnsi="Calibri" w:eastAsia="宋体" w:cs="Times New Roman"/>
                <w:b/>
                <w:bCs/>
                <w:sz w:val="24"/>
                <w:highlight w:val="none"/>
              </w:rPr>
            </w:pPr>
            <w:r>
              <w:rPr>
                <w:rFonts w:hint="eastAsia" w:ascii="Calibri" w:hAnsi="Calibri" w:eastAsia="宋体" w:cs="Times New Roman"/>
                <w:b/>
                <w:bCs/>
                <w:sz w:val="24"/>
                <w:highlight w:val="none"/>
              </w:rPr>
              <w:t xml:space="preserve">供应商全称：                                        </w:t>
            </w:r>
          </w:p>
        </w:tc>
      </w:tr>
      <w:tr w14:paraId="61E2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0253" w:type="dxa"/>
            <w:gridSpan w:val="7"/>
            <w:vAlign w:val="center"/>
          </w:tcPr>
          <w:p w14:paraId="2DF3E0F6">
            <w:pPr>
              <w:tabs>
                <w:tab w:val="left" w:pos="2399"/>
              </w:tabs>
              <w:jc w:val="left"/>
              <w:rPr>
                <w:rFonts w:ascii="Calibri" w:hAnsi="Calibri" w:eastAsia="宋体" w:cs="Times New Roman"/>
                <w:b/>
                <w:bCs/>
                <w:sz w:val="24"/>
                <w:highlight w:val="none"/>
              </w:rPr>
            </w:pPr>
            <w:r>
              <w:rPr>
                <w:rFonts w:hint="eastAsia" w:ascii="Calibri" w:hAnsi="Calibri" w:eastAsia="宋体" w:cs="Times New Roman"/>
                <w:b/>
                <w:bCs/>
                <w:sz w:val="24"/>
                <w:highlight w:val="none"/>
              </w:rPr>
              <w:t>响应范围：全部响应</w:t>
            </w:r>
          </w:p>
        </w:tc>
      </w:tr>
      <w:tr w14:paraId="26BB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9" w:type="dxa"/>
            <w:vAlign w:val="center"/>
          </w:tcPr>
          <w:p w14:paraId="031084D8">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1282" w:type="dxa"/>
            <w:vAlign w:val="center"/>
          </w:tcPr>
          <w:p w14:paraId="036DB083">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名称</w:t>
            </w:r>
          </w:p>
        </w:tc>
        <w:tc>
          <w:tcPr>
            <w:tcW w:w="5665" w:type="dxa"/>
            <w:vAlign w:val="center"/>
          </w:tcPr>
          <w:p w14:paraId="6CE54E27">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规格</w:t>
            </w:r>
          </w:p>
        </w:tc>
        <w:tc>
          <w:tcPr>
            <w:tcW w:w="378" w:type="dxa"/>
            <w:vAlign w:val="center"/>
          </w:tcPr>
          <w:p w14:paraId="1FEEA01E">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单位</w:t>
            </w:r>
          </w:p>
        </w:tc>
        <w:tc>
          <w:tcPr>
            <w:tcW w:w="539" w:type="dxa"/>
            <w:vAlign w:val="center"/>
          </w:tcPr>
          <w:p w14:paraId="029A802F">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数量</w:t>
            </w:r>
          </w:p>
        </w:tc>
        <w:tc>
          <w:tcPr>
            <w:tcW w:w="947" w:type="dxa"/>
            <w:vAlign w:val="center"/>
          </w:tcPr>
          <w:p w14:paraId="71866E05">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含税单价（元）</w:t>
            </w:r>
          </w:p>
        </w:tc>
        <w:tc>
          <w:tcPr>
            <w:tcW w:w="983" w:type="dxa"/>
            <w:vAlign w:val="center"/>
          </w:tcPr>
          <w:p w14:paraId="44A0CCFB">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含税总价（元）</w:t>
            </w:r>
          </w:p>
        </w:tc>
      </w:tr>
      <w:tr w14:paraId="1C6D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9" w:type="dxa"/>
            <w:vAlign w:val="center"/>
          </w:tcPr>
          <w:p w14:paraId="794950D2">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1</w:t>
            </w:r>
          </w:p>
        </w:tc>
        <w:tc>
          <w:tcPr>
            <w:tcW w:w="1282" w:type="dxa"/>
            <w:vAlign w:val="center"/>
          </w:tcPr>
          <w:p w14:paraId="1D527A0E">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场地费</w:t>
            </w:r>
          </w:p>
        </w:tc>
        <w:tc>
          <w:tcPr>
            <w:tcW w:w="5665" w:type="dxa"/>
            <w:vAlign w:val="center"/>
          </w:tcPr>
          <w:p w14:paraId="49E46E1B">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室区趣味答题活动须提供可容纳不少于35人的会议室，含投屏、桌椅；成交供应商活动前1天完成场地布置、设备调试，仅提供场地保障，答题活动由采购人自行组织。室外活动场地须提供可容纳不少于80人的草坪，满足采购人需求。</w:t>
            </w:r>
          </w:p>
        </w:tc>
        <w:tc>
          <w:tcPr>
            <w:tcW w:w="378" w:type="dxa"/>
            <w:vAlign w:val="center"/>
          </w:tcPr>
          <w:p w14:paraId="249AC8F9">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项</w:t>
            </w:r>
          </w:p>
        </w:tc>
        <w:tc>
          <w:tcPr>
            <w:tcW w:w="539" w:type="dxa"/>
            <w:vAlign w:val="center"/>
          </w:tcPr>
          <w:p w14:paraId="3665FCAD">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1</w:t>
            </w:r>
          </w:p>
        </w:tc>
        <w:tc>
          <w:tcPr>
            <w:tcW w:w="947" w:type="dxa"/>
            <w:vAlign w:val="center"/>
          </w:tcPr>
          <w:p w14:paraId="50277A1B">
            <w:pPr>
              <w:pStyle w:val="19"/>
              <w:spacing w:before="0" w:beforeAutospacing="0" w:after="0" w:afterAutospacing="0" w:line="320" w:lineRule="exact"/>
              <w:jc w:val="center"/>
              <w:rPr>
                <w:rFonts w:ascii="宋体" w:hAnsi="宋体" w:eastAsia="宋体"/>
                <w:color w:val="auto"/>
                <w:highlight w:val="none"/>
              </w:rPr>
            </w:pPr>
          </w:p>
        </w:tc>
        <w:tc>
          <w:tcPr>
            <w:tcW w:w="983" w:type="dxa"/>
            <w:vAlign w:val="center"/>
          </w:tcPr>
          <w:p w14:paraId="78B06717">
            <w:pPr>
              <w:pStyle w:val="19"/>
              <w:spacing w:before="0" w:beforeAutospacing="0" w:after="0" w:afterAutospacing="0" w:line="320" w:lineRule="exact"/>
              <w:jc w:val="center"/>
              <w:rPr>
                <w:rFonts w:ascii="宋体" w:hAnsi="宋体" w:eastAsia="宋体"/>
                <w:color w:val="auto"/>
                <w:highlight w:val="none"/>
              </w:rPr>
            </w:pPr>
          </w:p>
        </w:tc>
      </w:tr>
      <w:tr w14:paraId="18FD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1322EAFD">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highlight w:val="none"/>
              </w:rPr>
              <w:t>2</w:t>
            </w:r>
          </w:p>
        </w:tc>
        <w:tc>
          <w:tcPr>
            <w:tcW w:w="1282" w:type="dxa"/>
            <w:vAlign w:val="center"/>
          </w:tcPr>
          <w:p w14:paraId="7CFA44C0">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餐饮服务</w:t>
            </w:r>
          </w:p>
        </w:tc>
        <w:tc>
          <w:tcPr>
            <w:tcW w:w="5665" w:type="dxa"/>
            <w:vAlign w:val="center"/>
          </w:tcPr>
          <w:p w14:paraId="6578676E">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50元/人，桌餐10人/桌；就餐地点为聚星粮驿或周边8km内合规餐饮场所，成交供应商活动前提交菜单报采购人审核确认。</w:t>
            </w:r>
          </w:p>
        </w:tc>
        <w:tc>
          <w:tcPr>
            <w:tcW w:w="378" w:type="dxa"/>
            <w:vAlign w:val="center"/>
          </w:tcPr>
          <w:p w14:paraId="752AE75E">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人</w:t>
            </w:r>
          </w:p>
        </w:tc>
        <w:tc>
          <w:tcPr>
            <w:tcW w:w="539" w:type="dxa"/>
            <w:vAlign w:val="center"/>
          </w:tcPr>
          <w:p w14:paraId="1449D093">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79</w:t>
            </w:r>
          </w:p>
        </w:tc>
        <w:tc>
          <w:tcPr>
            <w:tcW w:w="947" w:type="dxa"/>
            <w:vAlign w:val="center"/>
          </w:tcPr>
          <w:p w14:paraId="10B67CE8">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50</w:t>
            </w:r>
          </w:p>
        </w:tc>
        <w:tc>
          <w:tcPr>
            <w:tcW w:w="983" w:type="dxa"/>
            <w:vAlign w:val="center"/>
          </w:tcPr>
          <w:p w14:paraId="5EA7DC13">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3950</w:t>
            </w:r>
          </w:p>
        </w:tc>
      </w:tr>
      <w:tr w14:paraId="59FC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0A54F31E">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3</w:t>
            </w:r>
          </w:p>
        </w:tc>
        <w:tc>
          <w:tcPr>
            <w:tcW w:w="1282" w:type="dxa"/>
            <w:vAlign w:val="center"/>
          </w:tcPr>
          <w:p w14:paraId="342E9365">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团建教练服务费</w:t>
            </w:r>
          </w:p>
        </w:tc>
        <w:tc>
          <w:tcPr>
            <w:tcW w:w="5665" w:type="dxa"/>
            <w:vAlign w:val="center"/>
          </w:tcPr>
          <w:p w14:paraId="6FE952B1">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配备不少于3名团建教练，具备企业团建相关从业资质，负责破冰、分组、游戏组织、现场安全管控，后勤保障人员1人。</w:t>
            </w:r>
          </w:p>
        </w:tc>
        <w:tc>
          <w:tcPr>
            <w:tcW w:w="378" w:type="dxa"/>
            <w:vAlign w:val="center"/>
          </w:tcPr>
          <w:p w14:paraId="4C7361F6">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项</w:t>
            </w:r>
          </w:p>
        </w:tc>
        <w:tc>
          <w:tcPr>
            <w:tcW w:w="539" w:type="dxa"/>
            <w:vAlign w:val="center"/>
          </w:tcPr>
          <w:p w14:paraId="22BECEEC">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1</w:t>
            </w:r>
          </w:p>
        </w:tc>
        <w:tc>
          <w:tcPr>
            <w:tcW w:w="947" w:type="dxa"/>
            <w:vAlign w:val="center"/>
          </w:tcPr>
          <w:p w14:paraId="64217755">
            <w:pPr>
              <w:pStyle w:val="19"/>
              <w:spacing w:before="0" w:beforeAutospacing="0" w:after="0" w:afterAutospacing="0" w:line="320" w:lineRule="exact"/>
              <w:jc w:val="center"/>
              <w:rPr>
                <w:rFonts w:ascii="宋体" w:hAnsi="宋体" w:eastAsia="宋体"/>
                <w:color w:val="auto"/>
                <w:highlight w:val="none"/>
              </w:rPr>
            </w:pPr>
          </w:p>
        </w:tc>
        <w:tc>
          <w:tcPr>
            <w:tcW w:w="983" w:type="dxa"/>
            <w:vAlign w:val="center"/>
          </w:tcPr>
          <w:p w14:paraId="2AB02BF1">
            <w:pPr>
              <w:pStyle w:val="19"/>
              <w:spacing w:before="0" w:beforeAutospacing="0" w:after="0" w:afterAutospacing="0" w:line="320" w:lineRule="exact"/>
              <w:jc w:val="center"/>
              <w:rPr>
                <w:rFonts w:ascii="宋体" w:hAnsi="宋体" w:eastAsia="宋体"/>
                <w:color w:val="auto"/>
                <w:highlight w:val="none"/>
              </w:rPr>
            </w:pPr>
          </w:p>
        </w:tc>
      </w:tr>
      <w:tr w14:paraId="0103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30A4675F">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4</w:t>
            </w:r>
          </w:p>
        </w:tc>
        <w:tc>
          <w:tcPr>
            <w:tcW w:w="1282" w:type="dxa"/>
            <w:vAlign w:val="center"/>
          </w:tcPr>
          <w:p w14:paraId="0C026AE8">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活动物料</w:t>
            </w:r>
          </w:p>
        </w:tc>
        <w:tc>
          <w:tcPr>
            <w:tcW w:w="5665" w:type="dxa"/>
            <w:vAlign w:val="center"/>
          </w:tcPr>
          <w:p w14:paraId="5E7FB45F">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室区趣味答题活动配套保障物料、活动桁架主背景、横幅、队旗、活动马甲、4项游戏道具、饮用水≥160瓶、签到/计分/急救等全套辅助物料；成交供应商负责设计、制作、运输、现场搭建、活动结束拆除回收。根据采购人需求调整游戏类型所产生的活动物料费包含在内，供应商综合考虑报价。</w:t>
            </w:r>
          </w:p>
        </w:tc>
        <w:tc>
          <w:tcPr>
            <w:tcW w:w="378" w:type="dxa"/>
            <w:vAlign w:val="center"/>
          </w:tcPr>
          <w:p w14:paraId="735B2DF1">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项</w:t>
            </w:r>
          </w:p>
        </w:tc>
        <w:tc>
          <w:tcPr>
            <w:tcW w:w="539" w:type="dxa"/>
            <w:vAlign w:val="center"/>
          </w:tcPr>
          <w:p w14:paraId="3C1698D6">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1</w:t>
            </w:r>
          </w:p>
        </w:tc>
        <w:tc>
          <w:tcPr>
            <w:tcW w:w="947" w:type="dxa"/>
            <w:vAlign w:val="center"/>
          </w:tcPr>
          <w:p w14:paraId="78ECDD9F">
            <w:pPr>
              <w:pStyle w:val="19"/>
              <w:spacing w:before="0" w:beforeAutospacing="0" w:after="0" w:afterAutospacing="0" w:line="320" w:lineRule="exact"/>
              <w:jc w:val="center"/>
              <w:rPr>
                <w:rFonts w:ascii="宋体" w:hAnsi="宋体" w:eastAsia="宋体"/>
                <w:color w:val="auto"/>
                <w:highlight w:val="none"/>
              </w:rPr>
            </w:pPr>
          </w:p>
        </w:tc>
        <w:tc>
          <w:tcPr>
            <w:tcW w:w="983" w:type="dxa"/>
            <w:vAlign w:val="center"/>
          </w:tcPr>
          <w:p w14:paraId="6D14BD70">
            <w:pPr>
              <w:pStyle w:val="19"/>
              <w:spacing w:before="0" w:beforeAutospacing="0" w:after="0" w:afterAutospacing="0" w:line="320" w:lineRule="exact"/>
              <w:jc w:val="center"/>
              <w:rPr>
                <w:rFonts w:ascii="宋体" w:hAnsi="宋体" w:eastAsia="宋体"/>
                <w:color w:val="auto"/>
                <w:highlight w:val="none"/>
              </w:rPr>
            </w:pPr>
          </w:p>
        </w:tc>
      </w:tr>
      <w:tr w14:paraId="547A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7CD77EAF">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5</w:t>
            </w:r>
          </w:p>
        </w:tc>
        <w:tc>
          <w:tcPr>
            <w:tcW w:w="1282" w:type="dxa"/>
            <w:vAlign w:val="center"/>
          </w:tcPr>
          <w:p w14:paraId="6C072E59">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交通服务</w:t>
            </w:r>
          </w:p>
        </w:tc>
        <w:tc>
          <w:tcPr>
            <w:tcW w:w="5665" w:type="dxa"/>
            <w:vAlign w:val="center"/>
          </w:tcPr>
          <w:p w14:paraId="293345DE">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48座及以上营运大巴1辆，新站综保大厦往返肥西聚星粮驿，一人一座，，驾驶员驾龄≥3年，车辆具体行程、发车时间以采购人实际要求为准。车辆所产生的油费、交通费、驾驶员工资等其他相关费用包含在内，供应商综合考虑报价。</w:t>
            </w:r>
          </w:p>
        </w:tc>
        <w:tc>
          <w:tcPr>
            <w:tcW w:w="378" w:type="dxa"/>
            <w:vAlign w:val="center"/>
          </w:tcPr>
          <w:p w14:paraId="61801B2F">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项</w:t>
            </w:r>
          </w:p>
        </w:tc>
        <w:tc>
          <w:tcPr>
            <w:tcW w:w="539" w:type="dxa"/>
            <w:vAlign w:val="center"/>
          </w:tcPr>
          <w:p w14:paraId="60E485E9">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1</w:t>
            </w:r>
          </w:p>
        </w:tc>
        <w:tc>
          <w:tcPr>
            <w:tcW w:w="947" w:type="dxa"/>
            <w:vAlign w:val="center"/>
          </w:tcPr>
          <w:p w14:paraId="751F79D7">
            <w:pPr>
              <w:pStyle w:val="19"/>
              <w:spacing w:before="0" w:beforeAutospacing="0" w:after="0" w:afterAutospacing="0" w:line="320" w:lineRule="exact"/>
              <w:jc w:val="center"/>
              <w:rPr>
                <w:rFonts w:ascii="宋体" w:hAnsi="宋体" w:eastAsia="宋体"/>
                <w:color w:val="auto"/>
                <w:highlight w:val="none"/>
              </w:rPr>
            </w:pPr>
          </w:p>
        </w:tc>
        <w:tc>
          <w:tcPr>
            <w:tcW w:w="983" w:type="dxa"/>
            <w:vAlign w:val="center"/>
          </w:tcPr>
          <w:p w14:paraId="65CF20E6">
            <w:pPr>
              <w:pStyle w:val="19"/>
              <w:spacing w:before="0" w:beforeAutospacing="0" w:after="0" w:afterAutospacing="0" w:line="320" w:lineRule="exact"/>
              <w:jc w:val="center"/>
              <w:rPr>
                <w:rFonts w:ascii="宋体" w:hAnsi="宋体" w:eastAsia="宋体"/>
                <w:color w:val="auto"/>
                <w:highlight w:val="none"/>
              </w:rPr>
            </w:pPr>
          </w:p>
        </w:tc>
      </w:tr>
      <w:tr w14:paraId="484F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34302F38">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6</w:t>
            </w:r>
          </w:p>
        </w:tc>
        <w:tc>
          <w:tcPr>
            <w:tcW w:w="1282" w:type="dxa"/>
            <w:vAlign w:val="center"/>
          </w:tcPr>
          <w:p w14:paraId="419DCCC1">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活动当日意外险</w:t>
            </w:r>
          </w:p>
        </w:tc>
        <w:tc>
          <w:tcPr>
            <w:tcW w:w="5665" w:type="dxa"/>
            <w:vAlign w:val="center"/>
          </w:tcPr>
          <w:p w14:paraId="2838B171">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为全部参与人员购买活动当日人身意外伤害保险</w:t>
            </w:r>
          </w:p>
        </w:tc>
        <w:tc>
          <w:tcPr>
            <w:tcW w:w="378" w:type="dxa"/>
            <w:vAlign w:val="center"/>
          </w:tcPr>
          <w:p w14:paraId="137EA0DB">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人</w:t>
            </w:r>
          </w:p>
        </w:tc>
        <w:tc>
          <w:tcPr>
            <w:tcW w:w="539" w:type="dxa"/>
            <w:vAlign w:val="center"/>
          </w:tcPr>
          <w:p w14:paraId="695D0FF5">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79</w:t>
            </w:r>
          </w:p>
        </w:tc>
        <w:tc>
          <w:tcPr>
            <w:tcW w:w="947" w:type="dxa"/>
            <w:vAlign w:val="center"/>
          </w:tcPr>
          <w:p w14:paraId="506BC54C">
            <w:pPr>
              <w:pStyle w:val="19"/>
              <w:spacing w:before="0" w:beforeAutospacing="0" w:after="0" w:afterAutospacing="0" w:line="320" w:lineRule="exact"/>
              <w:jc w:val="center"/>
              <w:rPr>
                <w:rFonts w:ascii="宋体" w:hAnsi="宋体" w:eastAsia="宋体"/>
                <w:color w:val="auto"/>
                <w:highlight w:val="none"/>
              </w:rPr>
            </w:pPr>
          </w:p>
        </w:tc>
        <w:tc>
          <w:tcPr>
            <w:tcW w:w="983" w:type="dxa"/>
            <w:vAlign w:val="center"/>
          </w:tcPr>
          <w:p w14:paraId="6921E701">
            <w:pPr>
              <w:pStyle w:val="19"/>
              <w:spacing w:before="0" w:beforeAutospacing="0" w:after="0" w:afterAutospacing="0" w:line="320" w:lineRule="exact"/>
              <w:jc w:val="center"/>
              <w:rPr>
                <w:rFonts w:ascii="宋体" w:hAnsi="宋体" w:eastAsia="宋体"/>
                <w:color w:val="auto"/>
                <w:highlight w:val="none"/>
              </w:rPr>
            </w:pPr>
          </w:p>
        </w:tc>
      </w:tr>
      <w:tr w14:paraId="5FC7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68DB8448">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7</w:t>
            </w:r>
          </w:p>
        </w:tc>
        <w:tc>
          <w:tcPr>
            <w:tcW w:w="1282" w:type="dxa"/>
            <w:vAlign w:val="center"/>
          </w:tcPr>
          <w:p w14:paraId="4C756E0F">
            <w:pPr>
              <w:spacing w:line="320" w:lineRule="exact"/>
              <w:jc w:val="center"/>
              <w:rPr>
                <w:rFonts w:ascii="宋体" w:hAnsi="宋体" w:eastAsia="宋体" w:cs="宋体"/>
                <w:sz w:val="24"/>
                <w:szCs w:val="24"/>
                <w:highlight w:val="none"/>
              </w:rPr>
            </w:pPr>
            <w:r>
              <w:rPr>
                <w:rFonts w:hint="eastAsia" w:ascii="宋体" w:hAnsi="宋体" w:eastAsia="宋体" w:cs="宋体"/>
                <w:szCs w:val="21"/>
                <w:highlight w:val="none"/>
              </w:rPr>
              <w:t>文体用品</w:t>
            </w:r>
          </w:p>
        </w:tc>
        <w:tc>
          <w:tcPr>
            <w:tcW w:w="5665" w:type="dxa"/>
            <w:vAlign w:val="center"/>
          </w:tcPr>
          <w:p w14:paraId="782537A2">
            <w:pPr>
              <w:spacing w:line="320" w:lineRule="exact"/>
              <w:jc w:val="left"/>
              <w:rPr>
                <w:rFonts w:ascii="宋体" w:hAnsi="宋体" w:eastAsia="宋体" w:cs="宋体"/>
                <w:sz w:val="24"/>
                <w:szCs w:val="24"/>
                <w:highlight w:val="none"/>
              </w:rPr>
            </w:pPr>
            <w:r>
              <w:rPr>
                <w:rFonts w:hint="eastAsia" w:ascii="宋体" w:hAnsi="宋体" w:eastAsia="宋体" w:cs="宋体"/>
                <w:szCs w:val="21"/>
                <w:highlight w:val="none"/>
              </w:rPr>
              <w:t>人均价值200元，活动结束后按采购人要求送达指定地点，品类样式以采购人后续确认为准</w:t>
            </w:r>
          </w:p>
        </w:tc>
        <w:tc>
          <w:tcPr>
            <w:tcW w:w="378" w:type="dxa"/>
            <w:vAlign w:val="center"/>
          </w:tcPr>
          <w:p w14:paraId="7930F2BF">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人</w:t>
            </w:r>
          </w:p>
        </w:tc>
        <w:tc>
          <w:tcPr>
            <w:tcW w:w="539" w:type="dxa"/>
            <w:vAlign w:val="center"/>
          </w:tcPr>
          <w:p w14:paraId="3029ACC7">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79</w:t>
            </w:r>
          </w:p>
        </w:tc>
        <w:tc>
          <w:tcPr>
            <w:tcW w:w="947" w:type="dxa"/>
            <w:vAlign w:val="center"/>
          </w:tcPr>
          <w:p w14:paraId="14580AA8">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200</w:t>
            </w:r>
          </w:p>
        </w:tc>
        <w:tc>
          <w:tcPr>
            <w:tcW w:w="983" w:type="dxa"/>
            <w:vAlign w:val="center"/>
          </w:tcPr>
          <w:p w14:paraId="55B8B8D0">
            <w:pPr>
              <w:pStyle w:val="19"/>
              <w:spacing w:before="0" w:beforeAutospacing="0" w:after="0" w:afterAutospacing="0" w:line="320" w:lineRule="exact"/>
              <w:jc w:val="center"/>
              <w:rPr>
                <w:rFonts w:ascii="宋体" w:hAnsi="宋体" w:eastAsia="宋体"/>
                <w:color w:val="auto"/>
                <w:highlight w:val="none"/>
              </w:rPr>
            </w:pPr>
            <w:r>
              <w:rPr>
                <w:rFonts w:hint="eastAsia" w:ascii="宋体" w:hAnsi="宋体" w:eastAsia="宋体"/>
                <w:color w:val="auto"/>
                <w:kern w:val="0"/>
                <w:sz w:val="21"/>
                <w:szCs w:val="21"/>
                <w:highlight w:val="none"/>
              </w:rPr>
              <w:t>15800</w:t>
            </w:r>
          </w:p>
        </w:tc>
      </w:tr>
      <w:tr w14:paraId="443A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270" w:type="dxa"/>
            <w:gridSpan w:val="6"/>
            <w:vAlign w:val="center"/>
          </w:tcPr>
          <w:p w14:paraId="6D564F22">
            <w:pPr>
              <w:spacing w:line="400" w:lineRule="exact"/>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响应总报价</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合计）</w:t>
            </w:r>
          </w:p>
        </w:tc>
        <w:tc>
          <w:tcPr>
            <w:tcW w:w="983" w:type="dxa"/>
            <w:vAlign w:val="center"/>
          </w:tcPr>
          <w:p w14:paraId="62DAB685">
            <w:pPr>
              <w:spacing w:line="400" w:lineRule="exact"/>
              <w:jc w:val="center"/>
              <w:rPr>
                <w:rFonts w:ascii="宋体" w:hAnsi="宋体" w:eastAsia="宋体" w:cs="宋体"/>
                <w:sz w:val="24"/>
                <w:szCs w:val="24"/>
                <w:highlight w:val="none"/>
              </w:rPr>
            </w:pPr>
          </w:p>
        </w:tc>
      </w:tr>
    </w:tbl>
    <w:p w14:paraId="14D2FCCD">
      <w:pPr>
        <w:spacing w:line="360" w:lineRule="auto"/>
        <w:rPr>
          <w:rFonts w:ascii="宋体" w:hAnsi="宋体" w:eastAsia="宋体" w:cs="Times New Roman"/>
          <w:b/>
          <w:sz w:val="24"/>
          <w:highlight w:val="none"/>
        </w:rPr>
      </w:pPr>
      <w:r>
        <w:rPr>
          <w:rFonts w:hint="eastAsia" w:ascii="宋体" w:hAnsi="宋体" w:eastAsia="宋体" w:cs="宋体"/>
          <w:b/>
          <w:kern w:val="0"/>
          <w:sz w:val="24"/>
          <w:szCs w:val="24"/>
          <w:highlight w:val="none"/>
        </w:rPr>
        <w:t>备注：1.</w:t>
      </w:r>
      <w:r>
        <w:rPr>
          <w:rFonts w:hint="eastAsia" w:ascii="宋体" w:hAnsi="宋体" w:eastAsia="宋体" w:cs="Times New Roman"/>
          <w:bCs/>
          <w:sz w:val="24"/>
          <w:highlight w:val="none"/>
        </w:rPr>
        <w:t>表中序号、名称、规格、单位、数量等不得更改，</w:t>
      </w:r>
      <w:r>
        <w:rPr>
          <w:rFonts w:hint="eastAsia" w:ascii="宋体" w:hAnsi="宋体" w:eastAsia="宋体" w:cs="Times New Roman"/>
          <w:b/>
          <w:sz w:val="24"/>
          <w:highlight w:val="none"/>
        </w:rPr>
        <w:t>否则作无效标处理。</w:t>
      </w:r>
    </w:p>
    <w:p w14:paraId="4D8A4343">
      <w:pPr>
        <w:spacing w:line="360" w:lineRule="auto"/>
        <w:ind w:firstLine="723" w:firstLineChars="300"/>
        <w:rPr>
          <w:rFonts w:ascii="宋体" w:hAnsi="宋体" w:eastAsia="宋体" w:cs="Times New Roman"/>
          <w:b/>
          <w:sz w:val="24"/>
          <w:highlight w:val="none"/>
        </w:rPr>
      </w:pPr>
      <w:r>
        <w:rPr>
          <w:rFonts w:hint="eastAsia" w:ascii="宋体" w:hAnsi="宋体" w:eastAsia="宋体" w:cs="Times New Roman"/>
          <w:b/>
          <w:sz w:val="24"/>
          <w:highlight w:val="none"/>
        </w:rPr>
        <w:t>2.</w:t>
      </w:r>
      <w:r>
        <w:rPr>
          <w:rFonts w:ascii="宋体" w:hAnsi="宋体" w:eastAsia="宋体" w:cs="宋体"/>
          <w:b/>
          <w:bCs/>
          <w:sz w:val="24"/>
          <w:szCs w:val="24"/>
          <w:highlight w:val="none"/>
        </w:rPr>
        <w:t>供应商</w:t>
      </w:r>
      <w:r>
        <w:rPr>
          <w:rFonts w:hint="eastAsia" w:ascii="宋体" w:hAnsi="宋体" w:eastAsia="宋体" w:cs="宋体"/>
          <w:b/>
          <w:bCs/>
          <w:sz w:val="24"/>
          <w:szCs w:val="24"/>
          <w:highlight w:val="none"/>
        </w:rPr>
        <w:t>响应总报价</w:t>
      </w:r>
      <w:r>
        <w:rPr>
          <w:rFonts w:ascii="宋体" w:hAnsi="宋体" w:eastAsia="宋体" w:cs="宋体"/>
          <w:b/>
          <w:bCs/>
          <w:sz w:val="24"/>
          <w:szCs w:val="24"/>
          <w:highlight w:val="none"/>
        </w:rPr>
        <w:t>不得高于本项目最高响应限价</w:t>
      </w:r>
      <w:r>
        <w:rPr>
          <w:rFonts w:hint="eastAsia" w:ascii="宋体" w:hAnsi="宋体" w:eastAsia="宋体" w:cs="宋体"/>
          <w:b/>
          <w:bCs/>
          <w:sz w:val="24"/>
          <w:szCs w:val="24"/>
          <w:highlight w:val="none"/>
        </w:rPr>
        <w:t>32950.00元</w:t>
      </w:r>
      <w:r>
        <w:rPr>
          <w:rFonts w:ascii="宋体" w:hAnsi="宋体" w:eastAsia="宋体" w:cs="宋体"/>
          <w:b/>
          <w:bCs/>
          <w:sz w:val="24"/>
          <w:szCs w:val="24"/>
          <w:highlight w:val="none"/>
        </w:rPr>
        <w:t>，超出最高响应限价的，其响应文件按无效响应处理</w:t>
      </w:r>
      <w:r>
        <w:rPr>
          <w:rFonts w:hint="eastAsia" w:ascii="宋体" w:hAnsi="宋体" w:eastAsia="宋体" w:cs="宋体"/>
          <w:b/>
          <w:bCs/>
          <w:sz w:val="24"/>
          <w:szCs w:val="24"/>
          <w:highlight w:val="none"/>
        </w:rPr>
        <w:t>；餐标50元/人标准不可变动，否则其响应文件按无效响应处理；文体用品200元/人标准不可变动，否则其响应文件按无效响应处理</w:t>
      </w:r>
      <w:r>
        <w:rPr>
          <w:rFonts w:ascii="宋体" w:hAnsi="宋体" w:eastAsia="宋体" w:cs="宋体"/>
          <w:b/>
          <w:bCs/>
          <w:sz w:val="24"/>
          <w:szCs w:val="24"/>
          <w:highlight w:val="none"/>
        </w:rPr>
        <w:t>。</w:t>
      </w:r>
    </w:p>
    <w:p w14:paraId="08C338E6">
      <w:pPr>
        <w:spacing w:line="360" w:lineRule="auto"/>
        <w:ind w:firstLine="4560" w:firstLineChars="1900"/>
        <w:rPr>
          <w:rFonts w:ascii="宋体" w:hAnsi="宋体" w:eastAsia="宋体"/>
          <w:sz w:val="24"/>
          <w:highlight w:val="none"/>
        </w:rPr>
      </w:pPr>
      <w:r>
        <w:rPr>
          <w:rFonts w:hint="eastAsia" w:ascii="宋体" w:hAnsi="宋体" w:eastAsia="宋体"/>
          <w:sz w:val="24"/>
          <w:highlight w:val="none"/>
        </w:rPr>
        <w:t>供应商电子签章或公章：</w:t>
      </w:r>
      <w:r>
        <w:rPr>
          <w:rFonts w:hint="eastAsia" w:ascii="宋体" w:hAnsi="宋体" w:eastAsia="宋体"/>
          <w:sz w:val="24"/>
          <w:highlight w:val="none"/>
          <w:u w:val="single"/>
        </w:rPr>
        <w:t xml:space="preserve">                </w:t>
      </w:r>
    </w:p>
    <w:p w14:paraId="3E62E8B5">
      <w:pPr>
        <w:spacing w:line="360" w:lineRule="auto"/>
        <w:ind w:firstLine="4560" w:firstLineChars="1900"/>
        <w:rPr>
          <w:rFonts w:ascii="宋体" w:hAnsi="宋体" w:eastAsia="宋体"/>
          <w:sz w:val="24"/>
          <w:highlight w:val="none"/>
          <w:u w:val="single"/>
        </w:rPr>
      </w:pPr>
      <w:r>
        <w:rPr>
          <w:rFonts w:hint="eastAsia" w:ascii="宋体" w:hAnsi="宋体" w:eastAsia="宋体"/>
          <w:sz w:val="24"/>
          <w:highlight w:val="none"/>
        </w:rPr>
        <w:t>日    期：</w:t>
      </w:r>
      <w:r>
        <w:rPr>
          <w:rFonts w:hint="eastAsia" w:ascii="宋体" w:hAnsi="宋体" w:eastAsia="宋体"/>
          <w:sz w:val="24"/>
          <w:highlight w:val="none"/>
          <w:u w:val="single"/>
        </w:rPr>
        <w:t xml:space="preserve">                      </w:t>
      </w:r>
    </w:p>
    <w:p w14:paraId="23070AC0">
      <w:pPr>
        <w:widowControl/>
        <w:jc w:val="center"/>
        <w:rPr>
          <w:rFonts w:ascii="宋体" w:hAnsi="宋体" w:eastAsia="宋体" w:cs="宋体"/>
          <w:b/>
          <w:sz w:val="24"/>
          <w:highlight w:val="none"/>
        </w:rPr>
      </w:pPr>
      <w:bookmarkStart w:id="43" w:name="_Toc520299364"/>
      <w:bookmarkStart w:id="44" w:name="_Hlk11701496"/>
      <w:r>
        <w:rPr>
          <w:rFonts w:hint="eastAsia" w:ascii="宋体" w:hAnsi="宋体" w:eastAsia="宋体" w:cs="宋体"/>
          <w:b/>
          <w:sz w:val="24"/>
          <w:highlight w:val="none"/>
        </w:rPr>
        <w:t>四、</w:t>
      </w:r>
      <w:bookmarkEnd w:id="43"/>
      <w:bookmarkEnd w:id="44"/>
      <w:r>
        <w:rPr>
          <w:rFonts w:hint="eastAsia" w:ascii="宋体" w:hAnsi="宋体" w:eastAsia="宋体" w:cs="宋体"/>
          <w:b/>
          <w:sz w:val="24"/>
          <w:highlight w:val="none"/>
        </w:rPr>
        <w:t>供应商资格业绩</w:t>
      </w:r>
    </w:p>
    <w:p w14:paraId="5FF90F0C">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333333"/>
          <w:highlight w:val="none"/>
          <w:shd w:val="clear" w:color="auto" w:fill="FFFFFF"/>
          <w:lang w:val="en-US" w:eastAsia="zh-CN"/>
        </w:rPr>
      </w:pPr>
      <w:r>
        <w:rPr>
          <w:rFonts w:hint="eastAsia" w:asciiTheme="minorEastAsia" w:hAnsiTheme="minorEastAsia" w:eastAsiaTheme="minorEastAsia" w:cstheme="minorEastAsia"/>
          <w:color w:val="333333"/>
          <w:highlight w:val="none"/>
          <w:shd w:val="clear" w:color="auto" w:fill="FFFFFF"/>
          <w:lang w:val="en-US" w:eastAsia="zh-CN"/>
        </w:rPr>
        <w:t>1.供应商营业执照（复印件）</w:t>
      </w:r>
    </w:p>
    <w:p w14:paraId="6B478E6E">
      <w:pPr>
        <w:pStyle w:val="19"/>
        <w:shd w:val="clear" w:color="auto" w:fill="FFFFFF"/>
        <w:spacing w:before="0" w:beforeAutospacing="0" w:after="0" w:afterAutospacing="0" w:line="360" w:lineRule="auto"/>
        <w:rPr>
          <w:rFonts w:hint="eastAsia" w:asciiTheme="minorEastAsia" w:hAnsiTheme="minorEastAsia" w:eastAsiaTheme="minorEastAsia" w:cstheme="minorEastAsia"/>
          <w:color w:val="333333"/>
          <w:highlight w:val="none"/>
          <w:shd w:val="clear" w:color="auto" w:fill="FFFFFF"/>
        </w:rPr>
      </w:pPr>
    </w:p>
    <w:p w14:paraId="7DC6F408">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333333"/>
          <w:highlight w:val="none"/>
          <w:shd w:val="clear" w:color="auto" w:fill="FFFFFF"/>
          <w:lang w:val="en-US" w:eastAsia="zh-CN"/>
        </w:rPr>
      </w:pPr>
    </w:p>
    <w:p w14:paraId="106B0D47">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333333"/>
          <w:highlight w:val="none"/>
          <w:shd w:val="clear" w:color="auto" w:fill="FFFFFF"/>
          <w:lang w:val="en-US" w:eastAsia="zh-CN"/>
        </w:rPr>
      </w:pPr>
      <w:r>
        <w:rPr>
          <w:rFonts w:hint="eastAsia" w:asciiTheme="minorEastAsia" w:hAnsiTheme="minorEastAsia" w:eastAsiaTheme="minorEastAsia" w:cstheme="minorEastAsia"/>
          <w:color w:val="333333"/>
          <w:highlight w:val="none"/>
          <w:shd w:val="clear" w:color="auto" w:fill="FFFFFF"/>
          <w:lang w:val="en-US" w:eastAsia="zh-CN"/>
        </w:rPr>
        <w:t>2.供应商资格业绩证明资料</w:t>
      </w:r>
    </w:p>
    <w:p w14:paraId="62D1F6B4">
      <w:pPr>
        <w:pStyle w:val="19"/>
        <w:shd w:val="clear" w:color="auto" w:fill="FFFFFF"/>
        <w:spacing w:before="0" w:beforeAutospacing="0" w:after="0" w:afterAutospacing="0" w:line="360" w:lineRule="auto"/>
        <w:ind w:firstLine="480" w:firstLineChars="200"/>
        <w:rPr>
          <w:rFonts w:hint="default" w:asciiTheme="minorEastAsia" w:hAnsiTheme="minorEastAsia" w:eastAsiaTheme="minorEastAsia" w:cstheme="minorEastAsia"/>
          <w:color w:val="333333"/>
          <w:highlight w:val="none"/>
          <w:shd w:val="clear" w:color="auto" w:fill="FFFFFF"/>
          <w:lang w:val="en-US" w:eastAsia="zh-CN"/>
        </w:rPr>
      </w:pPr>
      <w:r>
        <w:rPr>
          <w:rFonts w:hint="eastAsia" w:asciiTheme="minorEastAsia" w:hAnsiTheme="minorEastAsia" w:eastAsiaTheme="minorEastAsia" w:cstheme="minorEastAsia"/>
          <w:color w:val="333333"/>
          <w:highlight w:val="none"/>
          <w:shd w:val="clear" w:color="auto" w:fill="FFFFFF"/>
          <w:lang w:val="en-US" w:eastAsia="zh-CN"/>
        </w:rPr>
        <w:t>自2023年1月1日以来 (以合同签订时间为准)，供应商具备团建活动、户外拓展等相关服务类业绩。（提供①合同关键页复印件。②以上涉及到的证明资料信息应完整或能充分反映评审因素，如不能反映评审因素（如合同签订时间、业绩类型等），应另附业主（或合同甲方）证明材料予以明确说明，须加盖项目业主单位或合同甲方公章，否则不予认可。）</w:t>
      </w:r>
    </w:p>
    <w:p w14:paraId="35E114BD">
      <w:pPr>
        <w:pStyle w:val="19"/>
        <w:shd w:val="clear" w:color="auto" w:fill="FFFFFF"/>
        <w:spacing w:before="0" w:beforeAutospacing="0" w:after="0" w:afterAutospacing="0" w:line="360" w:lineRule="auto"/>
        <w:rPr>
          <w:rFonts w:hint="eastAsia" w:asciiTheme="minorEastAsia" w:hAnsiTheme="minorEastAsia" w:eastAsiaTheme="minorEastAsia" w:cstheme="minorEastAsia"/>
          <w:color w:val="333333"/>
          <w:highlight w:val="none"/>
          <w:shd w:val="clear" w:color="auto" w:fill="FFFFFF"/>
        </w:rPr>
      </w:pPr>
    </w:p>
    <w:p w14:paraId="6D72EF5B">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333333"/>
          <w:highlight w:val="none"/>
          <w:shd w:val="clear" w:color="auto" w:fill="FFFFFF"/>
        </w:rPr>
      </w:pPr>
    </w:p>
    <w:p w14:paraId="37BE9A84">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lang w:val="en-US" w:eastAsia="zh-CN"/>
        </w:rPr>
        <w:t>3</w:t>
      </w:r>
      <w:r>
        <w:rPr>
          <w:rFonts w:hint="eastAsia" w:asciiTheme="minorEastAsia" w:hAnsiTheme="minorEastAsia" w:eastAsiaTheme="minorEastAsia" w:cstheme="minorEastAsia"/>
          <w:color w:val="333333"/>
          <w:highlight w:val="none"/>
          <w:shd w:val="clear" w:color="auto" w:fill="FFFFFF"/>
        </w:rPr>
        <w:t>.供应商承诺</w:t>
      </w:r>
    </w:p>
    <w:p w14:paraId="3B051581">
      <w:pPr>
        <w:pStyle w:val="19"/>
        <w:shd w:val="clear" w:color="auto" w:fill="FFFFFF"/>
        <w:spacing w:before="0" w:beforeAutospacing="0" w:after="0" w:afterAutospacing="0" w:line="360" w:lineRule="auto"/>
        <w:ind w:left="479" w:leftChars="228" w:firstLine="0" w:firstLineChars="0"/>
        <w:rPr>
          <w:rFonts w:hint="eastAsia" w:asciiTheme="minorEastAsia" w:hAnsiTheme="minorEastAsia" w:eastAsiaTheme="minorEastAsia" w:cstheme="minorEastAsia"/>
          <w:color w:val="333333"/>
          <w:highlight w:val="none"/>
          <w:shd w:val="clear" w:color="auto" w:fill="FFFFFF"/>
          <w:lang w:val="zh-CN"/>
        </w:rPr>
      </w:pPr>
      <w:r>
        <w:rPr>
          <w:rFonts w:hint="eastAsia" w:asciiTheme="minorEastAsia" w:hAnsiTheme="minorEastAsia" w:eastAsiaTheme="minorEastAsia" w:cstheme="minorEastAsia"/>
          <w:color w:val="333333"/>
          <w:highlight w:val="none"/>
          <w:shd w:val="clear" w:color="auto" w:fill="FFFFFF"/>
          <w:lang w:val="zh-CN"/>
        </w:rPr>
        <w:t>我公司申明：</w:t>
      </w:r>
      <w:r>
        <w:rPr>
          <w:rFonts w:hint="eastAsia" w:asciiTheme="minorEastAsia" w:hAnsiTheme="minorEastAsia" w:eastAsiaTheme="minorEastAsia" w:cstheme="minorEastAsia"/>
          <w:color w:val="333333"/>
          <w:highlight w:val="none"/>
          <w:shd w:val="clear" w:color="auto" w:fill="FFFFFF"/>
          <w:lang w:val="zh-CN"/>
        </w:rPr>
        <w:br w:type="textWrapping"/>
      </w:r>
      <w:r>
        <w:rPr>
          <w:rFonts w:hint="eastAsia" w:asciiTheme="minorEastAsia" w:hAnsiTheme="minorEastAsia" w:eastAsiaTheme="minorEastAsia" w:cstheme="minorEastAsia"/>
          <w:color w:val="333333"/>
          <w:highlight w:val="none"/>
          <w:shd w:val="clear" w:color="auto" w:fill="FFFFFF"/>
        </w:rPr>
        <w:t>我方未被列入下述失信情形：</w:t>
      </w:r>
    </w:p>
    <w:p w14:paraId="10DFA5F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（1）在国家企业信用信息公示系统（http://www.gsxt.gov.cn/）中被列入严重违法失信企业名单；</w:t>
      </w:r>
    </w:p>
    <w:p w14:paraId="451F8B44">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（2）在“信用中国”网站（http://www.creditchina.gov.cn/）中被列入失信被执行人名单；</w:t>
      </w:r>
    </w:p>
    <w:p w14:paraId="1CF5E25C">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333333"/>
          <w:highlight w:val="none"/>
          <w:shd w:val="clear" w:color="auto" w:fill="FFFFFF"/>
        </w:rPr>
      </w:pPr>
      <w:r>
        <w:rPr>
          <w:rFonts w:hint="eastAsia" w:asciiTheme="minorEastAsia" w:hAnsiTheme="minorEastAsia" w:eastAsiaTheme="minorEastAsia" w:cstheme="minorEastAsia"/>
          <w:color w:val="333333"/>
          <w:highlight w:val="none"/>
          <w:shd w:val="clear" w:color="auto" w:fill="FFFFFF"/>
        </w:rPr>
        <w:t>（3）在“信用中国”网站（http://www.creditchina.gov.cn/）中被列入重大税收违法失信主体名单。</w:t>
      </w:r>
    </w:p>
    <w:p w14:paraId="63456FB9">
      <w:pPr>
        <w:pStyle w:val="19"/>
        <w:shd w:val="clear" w:color="auto" w:fill="FFFFFF"/>
        <w:spacing w:before="0" w:beforeAutospacing="0" w:after="0" w:afterAutospacing="0" w:line="360" w:lineRule="auto"/>
        <w:ind w:firstLine="480" w:firstLineChars="200"/>
        <w:rPr>
          <w:rFonts w:ascii="宋体" w:hAnsi="宋体" w:eastAsia="宋体"/>
          <w:color w:val="auto"/>
          <w:highlight w:val="none"/>
        </w:rPr>
      </w:pPr>
      <w:r>
        <w:rPr>
          <w:rFonts w:hint="eastAsia" w:ascii="宋体" w:hAnsi="宋体" w:eastAsia="宋体"/>
          <w:color w:val="auto"/>
          <w:highlight w:val="none"/>
          <w:lang w:val="zh-CN"/>
        </w:rPr>
        <w:t>合同签</w:t>
      </w:r>
      <w:r>
        <w:rPr>
          <w:rFonts w:hint="eastAsia" w:ascii="宋体" w:hAnsi="宋体" w:eastAsia="宋体"/>
          <w:color w:val="auto"/>
          <w:highlight w:val="none"/>
        </w:rPr>
        <w:t>订前，若查实我公司存在弄虚作假行为的，可取消我公司的成交资格或者不授予合同，合同签订后，若查实我公司存在弄虚作假行为的，本项目所签订的合同无效，所有责任由我公司自行承担。同时，我公司愿意无条件接受监管部门的调查处理。</w:t>
      </w:r>
    </w:p>
    <w:p w14:paraId="6A600CAC">
      <w:pPr>
        <w:pStyle w:val="19"/>
        <w:shd w:val="clear" w:color="auto" w:fill="FFFFFF"/>
        <w:spacing w:before="0" w:beforeAutospacing="0" w:after="0" w:afterAutospacing="0" w:line="360" w:lineRule="auto"/>
        <w:ind w:firstLine="480" w:firstLineChars="200"/>
        <w:rPr>
          <w:rFonts w:ascii="宋体" w:hAnsi="宋体" w:eastAsia="宋体"/>
          <w:color w:val="auto"/>
          <w:highlight w:val="none"/>
        </w:rPr>
      </w:pPr>
      <w:r>
        <w:rPr>
          <w:rFonts w:hint="eastAsia" w:ascii="宋体" w:hAnsi="宋体" w:eastAsia="宋体"/>
          <w:color w:val="auto"/>
          <w:highlight w:val="none"/>
        </w:rPr>
        <w:t>我公司对以上承诺的真实性承担责任。</w:t>
      </w:r>
    </w:p>
    <w:p w14:paraId="48A37621">
      <w:pPr>
        <w:spacing w:line="360" w:lineRule="auto"/>
        <w:ind w:firstLine="4560" w:firstLineChars="1900"/>
        <w:rPr>
          <w:rFonts w:ascii="宋体" w:hAnsi="宋体" w:eastAsia="宋体"/>
          <w:sz w:val="24"/>
          <w:highlight w:val="none"/>
        </w:rPr>
      </w:pPr>
      <w:r>
        <w:rPr>
          <w:rFonts w:hint="eastAsia" w:ascii="宋体" w:hAnsi="宋体" w:eastAsia="宋体"/>
          <w:sz w:val="24"/>
          <w:highlight w:val="none"/>
        </w:rPr>
        <w:t>供应商电子签章或公章：</w:t>
      </w:r>
      <w:r>
        <w:rPr>
          <w:rFonts w:hint="eastAsia" w:ascii="宋体" w:hAnsi="宋体" w:eastAsia="宋体"/>
          <w:sz w:val="24"/>
          <w:highlight w:val="none"/>
          <w:u w:val="single"/>
        </w:rPr>
        <w:t xml:space="preserve">                </w:t>
      </w:r>
    </w:p>
    <w:p w14:paraId="37DD1B8F">
      <w:pPr>
        <w:pStyle w:val="22"/>
        <w:ind w:firstLine="4560" w:firstLineChars="1900"/>
        <w:rPr>
          <w:rFonts w:hAnsi="宋体" w:eastAsia="宋体" w:cs="宋体"/>
          <w:b/>
          <w:bCs/>
          <w:color w:val="auto"/>
          <w:sz w:val="24"/>
          <w:szCs w:val="28"/>
          <w:highlight w:val="none"/>
        </w:rPr>
      </w:pPr>
      <w:r>
        <w:rPr>
          <w:rFonts w:hint="eastAsia" w:hAnsi="宋体" w:eastAsia="宋体"/>
          <w:color w:val="auto"/>
          <w:sz w:val="24"/>
          <w:highlight w:val="none"/>
        </w:rPr>
        <w:t>日    期：</w:t>
      </w:r>
      <w:r>
        <w:rPr>
          <w:rFonts w:hint="eastAsia" w:hAnsi="宋体" w:eastAsia="宋体"/>
          <w:color w:val="auto"/>
          <w:sz w:val="24"/>
          <w:highlight w:val="none"/>
          <w:u w:val="single"/>
        </w:rPr>
        <w:t xml:space="preserve">                      </w:t>
      </w:r>
    </w:p>
    <w:bookmarkEnd w:id="32"/>
    <w:p w14:paraId="3C523BA9">
      <w:pPr>
        <w:spacing w:line="360" w:lineRule="auto"/>
        <w:rPr>
          <w:highlight w:val="none"/>
        </w:rPr>
      </w:pPr>
    </w:p>
    <w:p w14:paraId="41267574">
      <w:pPr>
        <w:widowControl/>
        <w:jc w:val="center"/>
        <w:rPr>
          <w:rFonts w:ascii="宋体" w:hAnsi="宋体" w:eastAsia="宋体" w:cs="宋体"/>
          <w:b/>
          <w:sz w:val="24"/>
          <w:highlight w:val="none"/>
        </w:rPr>
      </w:pPr>
      <w:r>
        <w:rPr>
          <w:rFonts w:hint="eastAsia" w:ascii="宋体" w:hAnsi="宋体" w:eastAsia="宋体" w:cs="宋体"/>
          <w:b/>
          <w:sz w:val="24"/>
          <w:highlight w:val="none"/>
        </w:rPr>
        <w:t>五、其他相关证明材料</w:t>
      </w:r>
    </w:p>
    <w:p w14:paraId="769B18D9">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供应商认为需要添加的其他材料</w:t>
      </w:r>
    </w:p>
    <w:p w14:paraId="20AEB1FB">
      <w:pPr>
        <w:widowControl/>
        <w:jc w:val="left"/>
        <w:rPr>
          <w:rFonts w:ascii="宋体" w:hAnsi="宋体" w:eastAsia="宋体" w:cs="宋体"/>
          <w:highlight w:val="none"/>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Roman PS">
    <w:altName w:val="Times New Roman"/>
    <w:panose1 w:val="00000000000000000000"/>
    <w:charset w:val="00"/>
    <w:family w:val="roman"/>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6A9D">
    <w:pPr>
      <w:spacing w:line="211" w:lineRule="auto"/>
      <w:ind w:left="3754"/>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9376">
    <w:pPr>
      <w:pStyle w:val="14"/>
      <w:jc w:val="center"/>
      <w:rPr>
        <w:rFonts w:asciiTheme="minorEastAsia" w:hAnsiTheme="minorEastAsia"/>
        <w:szCs w:val="21"/>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57A8B">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pUrO1gAAAAYBAAAPAAAAAAAAAAEAIAAAACIAAABkcnMvZG93bnJldi54bWxQ&#10;SwECFAAUAAAACACHTuJAegbd1TICAABfBAAADgAAAAAAAAABACAAAAAlAQAAZHJzL2Uyb0RvYy54&#10;bWxQSwUGAAAAAAYABgBZAQAAyQUAAAAA&#10;">
              <v:fill on="f" focussize="0,0"/>
              <v:stroke on="f" weight="0.5pt"/>
              <v:imagedata o:title=""/>
              <o:lock v:ext="edit" aspectratio="f"/>
              <v:textbox inset="16pt,0mm,16pt,0mm" style="mso-fit-shape-to-text:t;">
                <w:txbxContent>
                  <w:p w14:paraId="37F57A8B">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CE43A">
    <w:pPr>
      <w:pStyle w:val="14"/>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38940">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bTahkxAgAAYQ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D202oZMQIAAGEEAAAOAAAAAAAAAAEAIAAAACUBAABkcnMvZTJvRG9jLnht&#10;bFBLBQYAAAAABgAGAFkBAADIBQAAAAA=&#10;">
              <v:fill on="f" focussize="0,0"/>
              <v:stroke on="f" weight="0.5pt"/>
              <v:imagedata o:title=""/>
              <o:lock v:ext="edit" aspectratio="f"/>
              <v:textbox inset="16pt,0mm,16pt,0mm" style="mso-fit-shape-to-text:t;">
                <w:txbxContent>
                  <w:p w14:paraId="41538940">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ED52D">
    <w:pPr>
      <w:pStyle w:val="1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BC8BF">
    <w:pPr>
      <w:pStyle w:val="15"/>
      <w:pBdr>
        <w:bottom w:val="none" w:color="auto" w:sz="0" w:space="1"/>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953BD">
    <w:pPr>
      <w:pStyle w:val="15"/>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B1B80"/>
    <w:multiLevelType w:val="singleLevel"/>
    <w:tmpl w:val="807B1B80"/>
    <w:lvl w:ilvl="0" w:tentative="0">
      <w:start w:val="2"/>
      <w:numFmt w:val="chineseCounting"/>
      <w:suff w:val="nothing"/>
      <w:lvlText w:val="%1、"/>
      <w:lvlJc w:val="left"/>
      <w:rPr>
        <w:rFonts w:hint="eastAsia"/>
      </w:rPr>
    </w:lvl>
  </w:abstractNum>
  <w:abstractNum w:abstractNumId="1">
    <w:nsid w:val="831E240C"/>
    <w:multiLevelType w:val="singleLevel"/>
    <w:tmpl w:val="831E240C"/>
    <w:lvl w:ilvl="0" w:tentative="0">
      <w:start w:val="5"/>
      <w:numFmt w:val="chineseCounting"/>
      <w:suff w:val="space"/>
      <w:lvlText w:val="第%1章"/>
      <w:lvlJc w:val="left"/>
      <w:rPr>
        <w:rFonts w:hint="eastAsia"/>
      </w:rPr>
    </w:lvl>
  </w:abstractNum>
  <w:abstractNum w:abstractNumId="2">
    <w:nsid w:val="BA54E1CC"/>
    <w:multiLevelType w:val="singleLevel"/>
    <w:tmpl w:val="BA54E1CC"/>
    <w:lvl w:ilvl="0" w:tentative="0">
      <w:start w:val="4"/>
      <w:numFmt w:val="decimal"/>
      <w:lvlText w:val="%1."/>
      <w:lvlJc w:val="left"/>
      <w:pPr>
        <w:tabs>
          <w:tab w:val="left" w:pos="312"/>
        </w:tabs>
      </w:pPr>
    </w:lvl>
  </w:abstractNum>
  <w:abstractNum w:abstractNumId="3">
    <w:nsid w:val="E0394812"/>
    <w:multiLevelType w:val="singleLevel"/>
    <w:tmpl w:val="E0394812"/>
    <w:lvl w:ilvl="0" w:tentative="0">
      <w:start w:val="2"/>
      <w:numFmt w:val="chineseCounting"/>
      <w:suff w:val="space"/>
      <w:lvlText w:val="第%1章"/>
      <w:lvlJc w:val="left"/>
      <w:rPr>
        <w:rFonts w:hint="eastAsia"/>
      </w:rPr>
    </w:lvl>
  </w:abstractNum>
  <w:abstractNum w:abstractNumId="4">
    <w:nsid w:val="EFBA05A3"/>
    <w:multiLevelType w:val="singleLevel"/>
    <w:tmpl w:val="EFBA05A3"/>
    <w:lvl w:ilvl="0" w:tentative="0">
      <w:start w:val="4"/>
      <w:numFmt w:val="chineseCounting"/>
      <w:suff w:val="space"/>
      <w:lvlText w:val="第%1章"/>
      <w:lvlJc w:val="left"/>
      <w:rPr>
        <w:rFonts w:hint="eastAsia"/>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kZjA1ZjhiMDlhNDFmNTYxZTU0NWVjZjU0M2NlYWUifQ=="/>
  </w:docVars>
  <w:rsids>
    <w:rsidRoot w:val="00276BA1"/>
    <w:rsid w:val="0000043F"/>
    <w:rsid w:val="000020D0"/>
    <w:rsid w:val="00002178"/>
    <w:rsid w:val="00003B1C"/>
    <w:rsid w:val="000049DA"/>
    <w:rsid w:val="000056B7"/>
    <w:rsid w:val="000131F7"/>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758C"/>
    <w:rsid w:val="00070E0E"/>
    <w:rsid w:val="00073C57"/>
    <w:rsid w:val="00076DB7"/>
    <w:rsid w:val="00080FEB"/>
    <w:rsid w:val="000871CC"/>
    <w:rsid w:val="00094D41"/>
    <w:rsid w:val="00097CB9"/>
    <w:rsid w:val="000A6693"/>
    <w:rsid w:val="000A6B73"/>
    <w:rsid w:val="000A7D94"/>
    <w:rsid w:val="000B1511"/>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43A"/>
    <w:rsid w:val="001222C6"/>
    <w:rsid w:val="00132A16"/>
    <w:rsid w:val="00136D80"/>
    <w:rsid w:val="00137C7C"/>
    <w:rsid w:val="00137CFA"/>
    <w:rsid w:val="00140687"/>
    <w:rsid w:val="00144D72"/>
    <w:rsid w:val="00146421"/>
    <w:rsid w:val="001479CF"/>
    <w:rsid w:val="00155F64"/>
    <w:rsid w:val="00157856"/>
    <w:rsid w:val="00160198"/>
    <w:rsid w:val="00160729"/>
    <w:rsid w:val="00166ED8"/>
    <w:rsid w:val="001714C9"/>
    <w:rsid w:val="001770B6"/>
    <w:rsid w:val="0018119B"/>
    <w:rsid w:val="001844AB"/>
    <w:rsid w:val="00191C9B"/>
    <w:rsid w:val="001944B8"/>
    <w:rsid w:val="00195E11"/>
    <w:rsid w:val="00196DA3"/>
    <w:rsid w:val="00197AC4"/>
    <w:rsid w:val="001A596E"/>
    <w:rsid w:val="001A5D34"/>
    <w:rsid w:val="001A68E5"/>
    <w:rsid w:val="001B2A54"/>
    <w:rsid w:val="001B5014"/>
    <w:rsid w:val="001B5961"/>
    <w:rsid w:val="001B7327"/>
    <w:rsid w:val="001C2B92"/>
    <w:rsid w:val="001C67F2"/>
    <w:rsid w:val="001D3C19"/>
    <w:rsid w:val="001D53B4"/>
    <w:rsid w:val="001D6CFD"/>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3CF4"/>
    <w:rsid w:val="00224C4A"/>
    <w:rsid w:val="0023407E"/>
    <w:rsid w:val="00240278"/>
    <w:rsid w:val="00240B40"/>
    <w:rsid w:val="002440D8"/>
    <w:rsid w:val="00244182"/>
    <w:rsid w:val="002530E9"/>
    <w:rsid w:val="00260B94"/>
    <w:rsid w:val="00264F2E"/>
    <w:rsid w:val="00271245"/>
    <w:rsid w:val="00274A9E"/>
    <w:rsid w:val="00276292"/>
    <w:rsid w:val="00276BA1"/>
    <w:rsid w:val="00277094"/>
    <w:rsid w:val="00277264"/>
    <w:rsid w:val="00286D62"/>
    <w:rsid w:val="00286F21"/>
    <w:rsid w:val="002872DE"/>
    <w:rsid w:val="00287EF5"/>
    <w:rsid w:val="002927A3"/>
    <w:rsid w:val="002A1A1D"/>
    <w:rsid w:val="002A210D"/>
    <w:rsid w:val="002A28AD"/>
    <w:rsid w:val="002B5318"/>
    <w:rsid w:val="002B6D27"/>
    <w:rsid w:val="002C3024"/>
    <w:rsid w:val="002D2965"/>
    <w:rsid w:val="002D3D02"/>
    <w:rsid w:val="002D4CB5"/>
    <w:rsid w:val="002D684B"/>
    <w:rsid w:val="002E3B26"/>
    <w:rsid w:val="002E4AB8"/>
    <w:rsid w:val="002E6284"/>
    <w:rsid w:val="00300733"/>
    <w:rsid w:val="00310070"/>
    <w:rsid w:val="003110EC"/>
    <w:rsid w:val="00315CFF"/>
    <w:rsid w:val="00327C92"/>
    <w:rsid w:val="00333292"/>
    <w:rsid w:val="003344E7"/>
    <w:rsid w:val="003347FC"/>
    <w:rsid w:val="0033580B"/>
    <w:rsid w:val="003365E7"/>
    <w:rsid w:val="003378D5"/>
    <w:rsid w:val="003405C8"/>
    <w:rsid w:val="003473D7"/>
    <w:rsid w:val="00351AC8"/>
    <w:rsid w:val="00353075"/>
    <w:rsid w:val="00360BB3"/>
    <w:rsid w:val="00362A66"/>
    <w:rsid w:val="00363E02"/>
    <w:rsid w:val="00373A96"/>
    <w:rsid w:val="00381860"/>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D1D14"/>
    <w:rsid w:val="003D596D"/>
    <w:rsid w:val="003D6C7C"/>
    <w:rsid w:val="003D6EFB"/>
    <w:rsid w:val="003D7E52"/>
    <w:rsid w:val="003E247E"/>
    <w:rsid w:val="003E25C6"/>
    <w:rsid w:val="003F145B"/>
    <w:rsid w:val="004011AA"/>
    <w:rsid w:val="0040202C"/>
    <w:rsid w:val="00405168"/>
    <w:rsid w:val="00406508"/>
    <w:rsid w:val="0041456E"/>
    <w:rsid w:val="00414F7E"/>
    <w:rsid w:val="004164F8"/>
    <w:rsid w:val="00416800"/>
    <w:rsid w:val="00416808"/>
    <w:rsid w:val="004316E6"/>
    <w:rsid w:val="004427B7"/>
    <w:rsid w:val="0044349F"/>
    <w:rsid w:val="00445F1F"/>
    <w:rsid w:val="004468F4"/>
    <w:rsid w:val="00451F60"/>
    <w:rsid w:val="0045237F"/>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B2B21"/>
    <w:rsid w:val="004D366E"/>
    <w:rsid w:val="004D3D4B"/>
    <w:rsid w:val="004D5498"/>
    <w:rsid w:val="004D66A5"/>
    <w:rsid w:val="004D6B00"/>
    <w:rsid w:val="004E0260"/>
    <w:rsid w:val="004E1D50"/>
    <w:rsid w:val="004E7C2E"/>
    <w:rsid w:val="004F0396"/>
    <w:rsid w:val="00501382"/>
    <w:rsid w:val="00510798"/>
    <w:rsid w:val="00524168"/>
    <w:rsid w:val="005243FF"/>
    <w:rsid w:val="00524A11"/>
    <w:rsid w:val="00527768"/>
    <w:rsid w:val="005327FB"/>
    <w:rsid w:val="00533FCA"/>
    <w:rsid w:val="0054372A"/>
    <w:rsid w:val="00546D49"/>
    <w:rsid w:val="005521FF"/>
    <w:rsid w:val="005535FD"/>
    <w:rsid w:val="00557377"/>
    <w:rsid w:val="005616B5"/>
    <w:rsid w:val="00561B49"/>
    <w:rsid w:val="00574E6F"/>
    <w:rsid w:val="00581E19"/>
    <w:rsid w:val="00582882"/>
    <w:rsid w:val="00583FE7"/>
    <w:rsid w:val="00586B96"/>
    <w:rsid w:val="00590CA2"/>
    <w:rsid w:val="00591629"/>
    <w:rsid w:val="00597B15"/>
    <w:rsid w:val="005A044C"/>
    <w:rsid w:val="005A5487"/>
    <w:rsid w:val="005B06FD"/>
    <w:rsid w:val="005B5C95"/>
    <w:rsid w:val="005B7713"/>
    <w:rsid w:val="005D0200"/>
    <w:rsid w:val="005D0D6E"/>
    <w:rsid w:val="005D44EF"/>
    <w:rsid w:val="005D4814"/>
    <w:rsid w:val="005D5112"/>
    <w:rsid w:val="005E39CC"/>
    <w:rsid w:val="005F3914"/>
    <w:rsid w:val="005F3B5A"/>
    <w:rsid w:val="005F686F"/>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384"/>
    <w:rsid w:val="00636517"/>
    <w:rsid w:val="00637690"/>
    <w:rsid w:val="00640B1D"/>
    <w:rsid w:val="00640E1E"/>
    <w:rsid w:val="0064389A"/>
    <w:rsid w:val="00645442"/>
    <w:rsid w:val="00645D11"/>
    <w:rsid w:val="00647FB7"/>
    <w:rsid w:val="00651CC1"/>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48A1"/>
    <w:rsid w:val="006C5716"/>
    <w:rsid w:val="006C74A9"/>
    <w:rsid w:val="006D07DE"/>
    <w:rsid w:val="006D159C"/>
    <w:rsid w:val="006D2222"/>
    <w:rsid w:val="006E06D9"/>
    <w:rsid w:val="006E1D40"/>
    <w:rsid w:val="006E2E1F"/>
    <w:rsid w:val="006E7016"/>
    <w:rsid w:val="006F24DB"/>
    <w:rsid w:val="006F5B15"/>
    <w:rsid w:val="006F5FFF"/>
    <w:rsid w:val="006F6E33"/>
    <w:rsid w:val="006F7AF3"/>
    <w:rsid w:val="00710804"/>
    <w:rsid w:val="0071149E"/>
    <w:rsid w:val="00711FC6"/>
    <w:rsid w:val="007130B1"/>
    <w:rsid w:val="00715071"/>
    <w:rsid w:val="00721261"/>
    <w:rsid w:val="007231E9"/>
    <w:rsid w:val="007240F7"/>
    <w:rsid w:val="00727C59"/>
    <w:rsid w:val="00730147"/>
    <w:rsid w:val="00730271"/>
    <w:rsid w:val="00734E5D"/>
    <w:rsid w:val="00736013"/>
    <w:rsid w:val="00737661"/>
    <w:rsid w:val="007414E0"/>
    <w:rsid w:val="00745C94"/>
    <w:rsid w:val="007476EA"/>
    <w:rsid w:val="00755D75"/>
    <w:rsid w:val="00756245"/>
    <w:rsid w:val="00760A01"/>
    <w:rsid w:val="00761662"/>
    <w:rsid w:val="00762106"/>
    <w:rsid w:val="00764043"/>
    <w:rsid w:val="00766B9C"/>
    <w:rsid w:val="00772477"/>
    <w:rsid w:val="007757CF"/>
    <w:rsid w:val="007772F4"/>
    <w:rsid w:val="0078128F"/>
    <w:rsid w:val="0078683C"/>
    <w:rsid w:val="00790EDB"/>
    <w:rsid w:val="00791538"/>
    <w:rsid w:val="0079326E"/>
    <w:rsid w:val="00793696"/>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3921"/>
    <w:rsid w:val="007F5297"/>
    <w:rsid w:val="00801028"/>
    <w:rsid w:val="00803793"/>
    <w:rsid w:val="00807493"/>
    <w:rsid w:val="008149FD"/>
    <w:rsid w:val="00817A01"/>
    <w:rsid w:val="00825E35"/>
    <w:rsid w:val="00825E64"/>
    <w:rsid w:val="00826194"/>
    <w:rsid w:val="008334F8"/>
    <w:rsid w:val="008341AA"/>
    <w:rsid w:val="00847E67"/>
    <w:rsid w:val="00847ED2"/>
    <w:rsid w:val="00854042"/>
    <w:rsid w:val="00854E88"/>
    <w:rsid w:val="00863196"/>
    <w:rsid w:val="00863FDD"/>
    <w:rsid w:val="00871F99"/>
    <w:rsid w:val="00876461"/>
    <w:rsid w:val="00876659"/>
    <w:rsid w:val="0087734C"/>
    <w:rsid w:val="00882141"/>
    <w:rsid w:val="008826D0"/>
    <w:rsid w:val="008922A8"/>
    <w:rsid w:val="00895BD5"/>
    <w:rsid w:val="0089773E"/>
    <w:rsid w:val="008A1587"/>
    <w:rsid w:val="008A16C4"/>
    <w:rsid w:val="008A6FED"/>
    <w:rsid w:val="008B39C5"/>
    <w:rsid w:val="008B51AA"/>
    <w:rsid w:val="008B67A6"/>
    <w:rsid w:val="008C0158"/>
    <w:rsid w:val="008C67F2"/>
    <w:rsid w:val="008D064A"/>
    <w:rsid w:val="008D2B0F"/>
    <w:rsid w:val="008D6228"/>
    <w:rsid w:val="008E449E"/>
    <w:rsid w:val="008F187F"/>
    <w:rsid w:val="008F402F"/>
    <w:rsid w:val="008F76E8"/>
    <w:rsid w:val="008F7CD0"/>
    <w:rsid w:val="009078A1"/>
    <w:rsid w:val="00911E9C"/>
    <w:rsid w:val="00917405"/>
    <w:rsid w:val="00920F7C"/>
    <w:rsid w:val="0092594A"/>
    <w:rsid w:val="00934CAE"/>
    <w:rsid w:val="0094257D"/>
    <w:rsid w:val="00942D9A"/>
    <w:rsid w:val="009435AB"/>
    <w:rsid w:val="009445D0"/>
    <w:rsid w:val="0095467C"/>
    <w:rsid w:val="00954A61"/>
    <w:rsid w:val="00955C6F"/>
    <w:rsid w:val="00966C7B"/>
    <w:rsid w:val="009701DC"/>
    <w:rsid w:val="009715D8"/>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693F"/>
    <w:rsid w:val="009D7481"/>
    <w:rsid w:val="009D74F6"/>
    <w:rsid w:val="009E0512"/>
    <w:rsid w:val="009E324B"/>
    <w:rsid w:val="009E3A0A"/>
    <w:rsid w:val="009F174D"/>
    <w:rsid w:val="009F3E91"/>
    <w:rsid w:val="00A1499B"/>
    <w:rsid w:val="00A1537A"/>
    <w:rsid w:val="00A27403"/>
    <w:rsid w:val="00A314C2"/>
    <w:rsid w:val="00A317D9"/>
    <w:rsid w:val="00A35A05"/>
    <w:rsid w:val="00A40C7A"/>
    <w:rsid w:val="00A47247"/>
    <w:rsid w:val="00A60027"/>
    <w:rsid w:val="00A6163A"/>
    <w:rsid w:val="00A63E86"/>
    <w:rsid w:val="00A63EE7"/>
    <w:rsid w:val="00A65A1C"/>
    <w:rsid w:val="00A74F26"/>
    <w:rsid w:val="00A757C3"/>
    <w:rsid w:val="00A75E5B"/>
    <w:rsid w:val="00A763E4"/>
    <w:rsid w:val="00A76441"/>
    <w:rsid w:val="00A7684A"/>
    <w:rsid w:val="00A76B69"/>
    <w:rsid w:val="00A83B69"/>
    <w:rsid w:val="00A86533"/>
    <w:rsid w:val="00A91CA2"/>
    <w:rsid w:val="00A92FB8"/>
    <w:rsid w:val="00A948F1"/>
    <w:rsid w:val="00AA1D7D"/>
    <w:rsid w:val="00AA3066"/>
    <w:rsid w:val="00AB139D"/>
    <w:rsid w:val="00AB3EFB"/>
    <w:rsid w:val="00AB4A98"/>
    <w:rsid w:val="00AC0574"/>
    <w:rsid w:val="00AC0B05"/>
    <w:rsid w:val="00AC3CEB"/>
    <w:rsid w:val="00AC6022"/>
    <w:rsid w:val="00AD079A"/>
    <w:rsid w:val="00AD1890"/>
    <w:rsid w:val="00AD196F"/>
    <w:rsid w:val="00AE0687"/>
    <w:rsid w:val="00AE2149"/>
    <w:rsid w:val="00AE33AE"/>
    <w:rsid w:val="00AE3785"/>
    <w:rsid w:val="00AE3F91"/>
    <w:rsid w:val="00AE452F"/>
    <w:rsid w:val="00AE76E6"/>
    <w:rsid w:val="00AF2B21"/>
    <w:rsid w:val="00AF6F73"/>
    <w:rsid w:val="00B00983"/>
    <w:rsid w:val="00B0267C"/>
    <w:rsid w:val="00B039E3"/>
    <w:rsid w:val="00B22838"/>
    <w:rsid w:val="00B24255"/>
    <w:rsid w:val="00B33E95"/>
    <w:rsid w:val="00B3720B"/>
    <w:rsid w:val="00B37358"/>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68CD"/>
    <w:rsid w:val="00BA7267"/>
    <w:rsid w:val="00BA79F5"/>
    <w:rsid w:val="00BB1F0D"/>
    <w:rsid w:val="00BB3AB6"/>
    <w:rsid w:val="00BB766D"/>
    <w:rsid w:val="00BB7A64"/>
    <w:rsid w:val="00BC007B"/>
    <w:rsid w:val="00BC26BA"/>
    <w:rsid w:val="00BC35F8"/>
    <w:rsid w:val="00BD65C6"/>
    <w:rsid w:val="00BF3696"/>
    <w:rsid w:val="00BF376F"/>
    <w:rsid w:val="00BF46A6"/>
    <w:rsid w:val="00C0634C"/>
    <w:rsid w:val="00C06545"/>
    <w:rsid w:val="00C06BA4"/>
    <w:rsid w:val="00C10EDE"/>
    <w:rsid w:val="00C1161C"/>
    <w:rsid w:val="00C172D1"/>
    <w:rsid w:val="00C220FC"/>
    <w:rsid w:val="00C24DFA"/>
    <w:rsid w:val="00C46399"/>
    <w:rsid w:val="00C46A36"/>
    <w:rsid w:val="00C47037"/>
    <w:rsid w:val="00C53625"/>
    <w:rsid w:val="00C602C1"/>
    <w:rsid w:val="00C60EC3"/>
    <w:rsid w:val="00C61AFE"/>
    <w:rsid w:val="00C62248"/>
    <w:rsid w:val="00C63FC0"/>
    <w:rsid w:val="00C65FC2"/>
    <w:rsid w:val="00C66392"/>
    <w:rsid w:val="00C6647F"/>
    <w:rsid w:val="00C74C5E"/>
    <w:rsid w:val="00C81F28"/>
    <w:rsid w:val="00C827A2"/>
    <w:rsid w:val="00C82B69"/>
    <w:rsid w:val="00C83483"/>
    <w:rsid w:val="00C853A3"/>
    <w:rsid w:val="00C86146"/>
    <w:rsid w:val="00C8698F"/>
    <w:rsid w:val="00C90313"/>
    <w:rsid w:val="00C91B28"/>
    <w:rsid w:val="00C91F3A"/>
    <w:rsid w:val="00CA165D"/>
    <w:rsid w:val="00CA6293"/>
    <w:rsid w:val="00CB5797"/>
    <w:rsid w:val="00CC1202"/>
    <w:rsid w:val="00CC7D56"/>
    <w:rsid w:val="00CD09E1"/>
    <w:rsid w:val="00CD6202"/>
    <w:rsid w:val="00CE171A"/>
    <w:rsid w:val="00CE4913"/>
    <w:rsid w:val="00CE66BD"/>
    <w:rsid w:val="00CE7EDD"/>
    <w:rsid w:val="00CF0671"/>
    <w:rsid w:val="00CF44AD"/>
    <w:rsid w:val="00CF4FC0"/>
    <w:rsid w:val="00D1072F"/>
    <w:rsid w:val="00D108A5"/>
    <w:rsid w:val="00D14585"/>
    <w:rsid w:val="00D20EFF"/>
    <w:rsid w:val="00D25B46"/>
    <w:rsid w:val="00D31668"/>
    <w:rsid w:val="00D34C17"/>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769E5"/>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4A3F"/>
    <w:rsid w:val="00DE6121"/>
    <w:rsid w:val="00DF4367"/>
    <w:rsid w:val="00E0574A"/>
    <w:rsid w:val="00E07412"/>
    <w:rsid w:val="00E11F17"/>
    <w:rsid w:val="00E1243D"/>
    <w:rsid w:val="00E12742"/>
    <w:rsid w:val="00E146D4"/>
    <w:rsid w:val="00E20976"/>
    <w:rsid w:val="00E22B44"/>
    <w:rsid w:val="00E30ACD"/>
    <w:rsid w:val="00E32735"/>
    <w:rsid w:val="00E662C9"/>
    <w:rsid w:val="00E66E36"/>
    <w:rsid w:val="00E66FE7"/>
    <w:rsid w:val="00E702ED"/>
    <w:rsid w:val="00E709A4"/>
    <w:rsid w:val="00E726ED"/>
    <w:rsid w:val="00E73822"/>
    <w:rsid w:val="00E772DB"/>
    <w:rsid w:val="00E81B8B"/>
    <w:rsid w:val="00E86012"/>
    <w:rsid w:val="00E86BAB"/>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795F"/>
    <w:rsid w:val="00ED15FA"/>
    <w:rsid w:val="00ED45E5"/>
    <w:rsid w:val="00EE275B"/>
    <w:rsid w:val="00EE6E9A"/>
    <w:rsid w:val="00EF0BF1"/>
    <w:rsid w:val="00EF2AC4"/>
    <w:rsid w:val="00EF38E4"/>
    <w:rsid w:val="00EF397E"/>
    <w:rsid w:val="00EF5FC8"/>
    <w:rsid w:val="00F04779"/>
    <w:rsid w:val="00F06F68"/>
    <w:rsid w:val="00F07993"/>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34AD"/>
    <w:rsid w:val="00F63677"/>
    <w:rsid w:val="00F75B81"/>
    <w:rsid w:val="00F75D8A"/>
    <w:rsid w:val="00F804C4"/>
    <w:rsid w:val="00F806F9"/>
    <w:rsid w:val="00F809CE"/>
    <w:rsid w:val="00F82F83"/>
    <w:rsid w:val="00F82FED"/>
    <w:rsid w:val="00F832E5"/>
    <w:rsid w:val="00F87D65"/>
    <w:rsid w:val="00F92B30"/>
    <w:rsid w:val="00F933B9"/>
    <w:rsid w:val="00F94674"/>
    <w:rsid w:val="00F94919"/>
    <w:rsid w:val="00F94A59"/>
    <w:rsid w:val="00FA25B6"/>
    <w:rsid w:val="00FA2FAF"/>
    <w:rsid w:val="00FA64B1"/>
    <w:rsid w:val="00FA70F3"/>
    <w:rsid w:val="00FA71CD"/>
    <w:rsid w:val="00FA7C90"/>
    <w:rsid w:val="00FB0453"/>
    <w:rsid w:val="00FB0C07"/>
    <w:rsid w:val="00FB298D"/>
    <w:rsid w:val="00FC1439"/>
    <w:rsid w:val="00FC724B"/>
    <w:rsid w:val="00FC7910"/>
    <w:rsid w:val="00FF0DA7"/>
    <w:rsid w:val="00FF1022"/>
    <w:rsid w:val="00FF44E0"/>
    <w:rsid w:val="00FF6C72"/>
    <w:rsid w:val="00FF783A"/>
    <w:rsid w:val="01086C64"/>
    <w:rsid w:val="01635D69"/>
    <w:rsid w:val="01E210C4"/>
    <w:rsid w:val="020F4ADB"/>
    <w:rsid w:val="02252E63"/>
    <w:rsid w:val="024F5A60"/>
    <w:rsid w:val="02B9450F"/>
    <w:rsid w:val="02EF11E0"/>
    <w:rsid w:val="03160FFB"/>
    <w:rsid w:val="0361278F"/>
    <w:rsid w:val="03661A20"/>
    <w:rsid w:val="03AF0B69"/>
    <w:rsid w:val="03D82166"/>
    <w:rsid w:val="046E6DDE"/>
    <w:rsid w:val="04B419C9"/>
    <w:rsid w:val="056E08C6"/>
    <w:rsid w:val="0622270A"/>
    <w:rsid w:val="066A2F00"/>
    <w:rsid w:val="071F6AB6"/>
    <w:rsid w:val="072C5E03"/>
    <w:rsid w:val="07D524BF"/>
    <w:rsid w:val="07DA6EB8"/>
    <w:rsid w:val="083245C7"/>
    <w:rsid w:val="092E1A43"/>
    <w:rsid w:val="094A1BE5"/>
    <w:rsid w:val="097E6511"/>
    <w:rsid w:val="09884131"/>
    <w:rsid w:val="0A2D14EA"/>
    <w:rsid w:val="0A3F1C1F"/>
    <w:rsid w:val="0B093D9B"/>
    <w:rsid w:val="0B8C3FEE"/>
    <w:rsid w:val="0C5C555C"/>
    <w:rsid w:val="0CE25369"/>
    <w:rsid w:val="0CFA3905"/>
    <w:rsid w:val="0D0D7E67"/>
    <w:rsid w:val="0D6671EC"/>
    <w:rsid w:val="0DBA12E6"/>
    <w:rsid w:val="0DEF6094"/>
    <w:rsid w:val="0EB17594"/>
    <w:rsid w:val="0EEE56EB"/>
    <w:rsid w:val="0F3B1FB3"/>
    <w:rsid w:val="0FC14BAE"/>
    <w:rsid w:val="0FD3183C"/>
    <w:rsid w:val="0FE20DDD"/>
    <w:rsid w:val="101229E9"/>
    <w:rsid w:val="108005C5"/>
    <w:rsid w:val="10B57FE7"/>
    <w:rsid w:val="10F92E76"/>
    <w:rsid w:val="10FB396F"/>
    <w:rsid w:val="129462CC"/>
    <w:rsid w:val="13064A1E"/>
    <w:rsid w:val="135F38FA"/>
    <w:rsid w:val="139F5206"/>
    <w:rsid w:val="13B642FE"/>
    <w:rsid w:val="13ED689B"/>
    <w:rsid w:val="1461070D"/>
    <w:rsid w:val="14717EAE"/>
    <w:rsid w:val="14771CDF"/>
    <w:rsid w:val="14B46A8F"/>
    <w:rsid w:val="14BE3F06"/>
    <w:rsid w:val="156D4E90"/>
    <w:rsid w:val="16076B2E"/>
    <w:rsid w:val="160F291C"/>
    <w:rsid w:val="163E130D"/>
    <w:rsid w:val="17167C82"/>
    <w:rsid w:val="18447606"/>
    <w:rsid w:val="1876405C"/>
    <w:rsid w:val="18B4270C"/>
    <w:rsid w:val="18F32AFF"/>
    <w:rsid w:val="18F71640"/>
    <w:rsid w:val="198D6F42"/>
    <w:rsid w:val="19A4731C"/>
    <w:rsid w:val="1A8B1450"/>
    <w:rsid w:val="1ABC20EB"/>
    <w:rsid w:val="1AC129A1"/>
    <w:rsid w:val="1AF96A3E"/>
    <w:rsid w:val="1B1262BE"/>
    <w:rsid w:val="1B173BD8"/>
    <w:rsid w:val="1B9C71DA"/>
    <w:rsid w:val="1BEF495A"/>
    <w:rsid w:val="1BFA6B16"/>
    <w:rsid w:val="1C1F6775"/>
    <w:rsid w:val="1D3A1AFC"/>
    <w:rsid w:val="1DAA2521"/>
    <w:rsid w:val="1EA2204E"/>
    <w:rsid w:val="1F3D598E"/>
    <w:rsid w:val="1FA26AF0"/>
    <w:rsid w:val="1FAA6A65"/>
    <w:rsid w:val="1FF24910"/>
    <w:rsid w:val="202545A7"/>
    <w:rsid w:val="20337402"/>
    <w:rsid w:val="204C71CD"/>
    <w:rsid w:val="20633B36"/>
    <w:rsid w:val="20A63C62"/>
    <w:rsid w:val="21E2130A"/>
    <w:rsid w:val="21E64000"/>
    <w:rsid w:val="226A2E83"/>
    <w:rsid w:val="22E569AE"/>
    <w:rsid w:val="24045D20"/>
    <w:rsid w:val="24A52A74"/>
    <w:rsid w:val="25164BFC"/>
    <w:rsid w:val="26217CFD"/>
    <w:rsid w:val="273F439A"/>
    <w:rsid w:val="27753BF5"/>
    <w:rsid w:val="278F0C96"/>
    <w:rsid w:val="27C04E47"/>
    <w:rsid w:val="27EE5C07"/>
    <w:rsid w:val="27F15616"/>
    <w:rsid w:val="29E5020D"/>
    <w:rsid w:val="2A224406"/>
    <w:rsid w:val="2A3866A0"/>
    <w:rsid w:val="2C0A58E9"/>
    <w:rsid w:val="2CAB5891"/>
    <w:rsid w:val="2CC14B77"/>
    <w:rsid w:val="2D102879"/>
    <w:rsid w:val="2DB42494"/>
    <w:rsid w:val="2DDF2977"/>
    <w:rsid w:val="2DF43ED4"/>
    <w:rsid w:val="2E5F7FC7"/>
    <w:rsid w:val="2F307202"/>
    <w:rsid w:val="2F5A1210"/>
    <w:rsid w:val="2F7E3ACA"/>
    <w:rsid w:val="30065412"/>
    <w:rsid w:val="300A432D"/>
    <w:rsid w:val="302279DB"/>
    <w:rsid w:val="30722BDC"/>
    <w:rsid w:val="32340DB8"/>
    <w:rsid w:val="3266022C"/>
    <w:rsid w:val="32C1585A"/>
    <w:rsid w:val="33A04E3B"/>
    <w:rsid w:val="33CC276C"/>
    <w:rsid w:val="346C747F"/>
    <w:rsid w:val="350E4464"/>
    <w:rsid w:val="35A43BDE"/>
    <w:rsid w:val="35CF4AD8"/>
    <w:rsid w:val="35D42E2A"/>
    <w:rsid w:val="36D772E4"/>
    <w:rsid w:val="385B52F0"/>
    <w:rsid w:val="389A0BB8"/>
    <w:rsid w:val="38EC73E2"/>
    <w:rsid w:val="38F17A02"/>
    <w:rsid w:val="38F80D91"/>
    <w:rsid w:val="39050DB8"/>
    <w:rsid w:val="3934169D"/>
    <w:rsid w:val="3942200C"/>
    <w:rsid w:val="397523E2"/>
    <w:rsid w:val="39780BE4"/>
    <w:rsid w:val="39DA4EA4"/>
    <w:rsid w:val="3C4816E7"/>
    <w:rsid w:val="3D105C19"/>
    <w:rsid w:val="3D6738A5"/>
    <w:rsid w:val="3D851A99"/>
    <w:rsid w:val="3DA46DF1"/>
    <w:rsid w:val="3DAC5CA6"/>
    <w:rsid w:val="3E6D5F04"/>
    <w:rsid w:val="3F3570C3"/>
    <w:rsid w:val="3FAC4683"/>
    <w:rsid w:val="3FC10C55"/>
    <w:rsid w:val="403646E7"/>
    <w:rsid w:val="40556AC9"/>
    <w:rsid w:val="405A5CBA"/>
    <w:rsid w:val="409749EB"/>
    <w:rsid w:val="40A73B9C"/>
    <w:rsid w:val="40FC63F3"/>
    <w:rsid w:val="41741A7D"/>
    <w:rsid w:val="41C04416"/>
    <w:rsid w:val="41E16569"/>
    <w:rsid w:val="41F60E45"/>
    <w:rsid w:val="420A5094"/>
    <w:rsid w:val="420C751A"/>
    <w:rsid w:val="42784CF1"/>
    <w:rsid w:val="4290203A"/>
    <w:rsid w:val="42DB78C5"/>
    <w:rsid w:val="42FD3BF5"/>
    <w:rsid w:val="42FF0D4A"/>
    <w:rsid w:val="430F5864"/>
    <w:rsid w:val="433B4DD2"/>
    <w:rsid w:val="435609D6"/>
    <w:rsid w:val="44736C5A"/>
    <w:rsid w:val="44F52628"/>
    <w:rsid w:val="45505AB1"/>
    <w:rsid w:val="45923231"/>
    <w:rsid w:val="45BB73CE"/>
    <w:rsid w:val="46201A31"/>
    <w:rsid w:val="4644474D"/>
    <w:rsid w:val="467615A8"/>
    <w:rsid w:val="46B1257F"/>
    <w:rsid w:val="46DB192D"/>
    <w:rsid w:val="46F74F10"/>
    <w:rsid w:val="47D32818"/>
    <w:rsid w:val="48461BEF"/>
    <w:rsid w:val="4858223A"/>
    <w:rsid w:val="49262DB0"/>
    <w:rsid w:val="49373C50"/>
    <w:rsid w:val="4977185E"/>
    <w:rsid w:val="497E2A28"/>
    <w:rsid w:val="499E752C"/>
    <w:rsid w:val="4A304203"/>
    <w:rsid w:val="4A476612"/>
    <w:rsid w:val="4A8A3446"/>
    <w:rsid w:val="4A9B157C"/>
    <w:rsid w:val="4AD4683C"/>
    <w:rsid w:val="4B0215FB"/>
    <w:rsid w:val="4B97133C"/>
    <w:rsid w:val="4C043151"/>
    <w:rsid w:val="4CD430C3"/>
    <w:rsid w:val="4CD90ABC"/>
    <w:rsid w:val="4D392D1D"/>
    <w:rsid w:val="4DB07786"/>
    <w:rsid w:val="4DDF79D2"/>
    <w:rsid w:val="4DF041F6"/>
    <w:rsid w:val="4EEF00E8"/>
    <w:rsid w:val="4F617DF0"/>
    <w:rsid w:val="503B1382"/>
    <w:rsid w:val="50744D49"/>
    <w:rsid w:val="51E13DFE"/>
    <w:rsid w:val="527C7EE5"/>
    <w:rsid w:val="52D660F9"/>
    <w:rsid w:val="52F82D96"/>
    <w:rsid w:val="53BE5CCF"/>
    <w:rsid w:val="53FC2858"/>
    <w:rsid w:val="54DA5642"/>
    <w:rsid w:val="54FF6A9E"/>
    <w:rsid w:val="5501720B"/>
    <w:rsid w:val="550F7B55"/>
    <w:rsid w:val="55122FD8"/>
    <w:rsid w:val="5528751F"/>
    <w:rsid w:val="5542589C"/>
    <w:rsid w:val="554D5B69"/>
    <w:rsid w:val="556D5750"/>
    <w:rsid w:val="55E40D46"/>
    <w:rsid w:val="56886F6B"/>
    <w:rsid w:val="57006CE7"/>
    <w:rsid w:val="577E08ED"/>
    <w:rsid w:val="5827444F"/>
    <w:rsid w:val="5991071A"/>
    <w:rsid w:val="5A0233C6"/>
    <w:rsid w:val="5AB72B6A"/>
    <w:rsid w:val="5AF2460E"/>
    <w:rsid w:val="5AF829F7"/>
    <w:rsid w:val="5B1E5FDD"/>
    <w:rsid w:val="5B985ED7"/>
    <w:rsid w:val="5BB56B8F"/>
    <w:rsid w:val="5D1A7137"/>
    <w:rsid w:val="5D91064C"/>
    <w:rsid w:val="5DAB5B22"/>
    <w:rsid w:val="5DB000CA"/>
    <w:rsid w:val="5DE15E96"/>
    <w:rsid w:val="5E2D7EF4"/>
    <w:rsid w:val="5E3663C8"/>
    <w:rsid w:val="5EB570EF"/>
    <w:rsid w:val="5FF249D5"/>
    <w:rsid w:val="5FFF5CB2"/>
    <w:rsid w:val="6021195D"/>
    <w:rsid w:val="607670AA"/>
    <w:rsid w:val="60A621A1"/>
    <w:rsid w:val="622940F6"/>
    <w:rsid w:val="624330B6"/>
    <w:rsid w:val="626E590B"/>
    <w:rsid w:val="63105496"/>
    <w:rsid w:val="633F041C"/>
    <w:rsid w:val="63716633"/>
    <w:rsid w:val="64586600"/>
    <w:rsid w:val="652C0771"/>
    <w:rsid w:val="655230FA"/>
    <w:rsid w:val="660C6114"/>
    <w:rsid w:val="662F5543"/>
    <w:rsid w:val="67192A32"/>
    <w:rsid w:val="674E2F4E"/>
    <w:rsid w:val="67855FCC"/>
    <w:rsid w:val="67A755AC"/>
    <w:rsid w:val="67B8418F"/>
    <w:rsid w:val="68307350"/>
    <w:rsid w:val="68544B30"/>
    <w:rsid w:val="68AE2ED8"/>
    <w:rsid w:val="68E51EE8"/>
    <w:rsid w:val="69004892"/>
    <w:rsid w:val="69A90095"/>
    <w:rsid w:val="6AC82B03"/>
    <w:rsid w:val="6B146AB5"/>
    <w:rsid w:val="6B486391"/>
    <w:rsid w:val="6C4B354E"/>
    <w:rsid w:val="6C4C04D0"/>
    <w:rsid w:val="6CDE4879"/>
    <w:rsid w:val="6D7875A9"/>
    <w:rsid w:val="6EBB1D37"/>
    <w:rsid w:val="6F0B01CF"/>
    <w:rsid w:val="6F182CE3"/>
    <w:rsid w:val="70146F97"/>
    <w:rsid w:val="70485CE6"/>
    <w:rsid w:val="709F5073"/>
    <w:rsid w:val="70DE4928"/>
    <w:rsid w:val="717E3792"/>
    <w:rsid w:val="718C06A6"/>
    <w:rsid w:val="71BC3EF8"/>
    <w:rsid w:val="7213777E"/>
    <w:rsid w:val="73AE76D8"/>
    <w:rsid w:val="73F20898"/>
    <w:rsid w:val="74980757"/>
    <w:rsid w:val="74AF1FBD"/>
    <w:rsid w:val="755A763E"/>
    <w:rsid w:val="75660855"/>
    <w:rsid w:val="77324D59"/>
    <w:rsid w:val="7745629E"/>
    <w:rsid w:val="77844FC2"/>
    <w:rsid w:val="77BA69B4"/>
    <w:rsid w:val="77C14DC1"/>
    <w:rsid w:val="783A06B1"/>
    <w:rsid w:val="78435456"/>
    <w:rsid w:val="78735611"/>
    <w:rsid w:val="787C5422"/>
    <w:rsid w:val="788F3C1F"/>
    <w:rsid w:val="78D5544C"/>
    <w:rsid w:val="79556C16"/>
    <w:rsid w:val="7A17211E"/>
    <w:rsid w:val="7B515035"/>
    <w:rsid w:val="7C3575AF"/>
    <w:rsid w:val="7C611D76"/>
    <w:rsid w:val="7C7C3FC9"/>
    <w:rsid w:val="7C9A7D78"/>
    <w:rsid w:val="7DBC66BE"/>
    <w:rsid w:val="7DE14F1D"/>
    <w:rsid w:val="7E723BE2"/>
    <w:rsid w:val="7F34434B"/>
    <w:rsid w:val="7FAE30EA"/>
    <w:rsid w:val="7FC33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0"/>
    <w:pPr>
      <w:keepNext/>
      <w:keepLines/>
      <w:spacing w:before="260" w:after="260" w:line="416" w:lineRule="auto"/>
      <w:outlineLvl w:val="1"/>
    </w:pPr>
    <w:rPr>
      <w:rFonts w:ascii="Cambria" w:hAnsi="Cambria" w:cs="Times New Roman"/>
      <w:b/>
      <w:bCs/>
      <w:sz w:val="32"/>
      <w:szCs w:val="32"/>
      <w:lang w:val="zh-CN"/>
    </w:rPr>
  </w:style>
  <w:style w:type="paragraph" w:styleId="4">
    <w:name w:val="heading 3"/>
    <w:basedOn w:val="1"/>
    <w:next w:val="1"/>
    <w:link w:val="48"/>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3"/>
    <w:autoRedefine/>
    <w:qFormat/>
    <w:uiPriority w:val="0"/>
    <w:pPr>
      <w:keepNext/>
      <w:keepLines/>
      <w:spacing w:before="280" w:after="290" w:line="376" w:lineRule="auto"/>
      <w:outlineLvl w:val="3"/>
    </w:pPr>
    <w:rPr>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45"/>
    <w:autoRedefine/>
    <w:qFormat/>
    <w:uiPriority w:val="0"/>
    <w:pPr>
      <w:jc w:val="left"/>
    </w:pPr>
    <w:rPr>
      <w:rFonts w:ascii="Arial" w:hAnsi="Arial" w:eastAsia="黑体" w:cs="Arial"/>
    </w:rPr>
  </w:style>
  <w:style w:type="paragraph" w:styleId="8">
    <w:name w:val="Body Text"/>
    <w:basedOn w:val="1"/>
    <w:next w:val="1"/>
    <w:autoRedefine/>
    <w:qFormat/>
    <w:uiPriority w:val="0"/>
    <w:pPr>
      <w:spacing w:after="120"/>
    </w:pPr>
    <w:rPr>
      <w:rFonts w:ascii="@微软简标宋" w:hAnsi="@微软简标宋" w:eastAsia="@微软简标宋" w:cs="@微软简标宋"/>
      <w:szCs w:val="24"/>
      <w:lang w:val="zh-CN"/>
    </w:rPr>
  </w:style>
  <w:style w:type="paragraph" w:styleId="9">
    <w:name w:val="Body Text Indent"/>
    <w:basedOn w:val="1"/>
    <w:qFormat/>
    <w:uiPriority w:val="0"/>
    <w:pPr>
      <w:widowControl/>
      <w:spacing w:before="100" w:beforeAutospacing="1" w:after="100" w:afterAutospacing="1"/>
      <w:jc w:val="left"/>
    </w:pPr>
    <w:rPr>
      <w:rFonts w:ascii="宋体" w:hAnsi="宋体"/>
      <w:color w:val="000000"/>
      <w:kern w:val="0"/>
      <w:sz w:val="18"/>
      <w:szCs w:val="18"/>
    </w:rPr>
  </w:style>
  <w:style w:type="paragraph" w:styleId="10">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34"/>
    <w:autoRedefine/>
    <w:qFormat/>
    <w:uiPriority w:val="99"/>
    <w:rPr>
      <w:rFonts w:ascii="宋体" w:hAnsi="Courier New" w:eastAsiaTheme="minorEastAsia" w:cstheme="minorBidi"/>
      <w:szCs w:val="22"/>
    </w:rPr>
  </w:style>
  <w:style w:type="paragraph" w:styleId="12">
    <w:name w:val="Date"/>
    <w:basedOn w:val="1"/>
    <w:next w:val="1"/>
    <w:link w:val="41"/>
    <w:autoRedefine/>
    <w:qFormat/>
    <w:uiPriority w:val="0"/>
    <w:rPr>
      <w:rFonts w:ascii="Arial" w:hAnsi="Arial" w:eastAsia="宋体" w:cs="Arial"/>
      <w:b/>
      <w:sz w:val="28"/>
    </w:rPr>
  </w:style>
  <w:style w:type="paragraph" w:styleId="13">
    <w:name w:val="Balloon Text"/>
    <w:basedOn w:val="1"/>
    <w:link w:val="28"/>
    <w:autoRedefine/>
    <w:semiHidden/>
    <w:unhideWhenUsed/>
    <w:qFormat/>
    <w:uiPriority w:val="99"/>
    <w:rPr>
      <w:sz w:val="18"/>
      <w:szCs w:val="18"/>
    </w:rPr>
  </w:style>
  <w:style w:type="paragraph" w:styleId="14">
    <w:name w:val="footer"/>
    <w:basedOn w:val="1"/>
    <w:link w:val="33"/>
    <w:autoRedefine/>
    <w:unhideWhenUsed/>
    <w:qFormat/>
    <w:uiPriority w:val="99"/>
    <w:pPr>
      <w:tabs>
        <w:tab w:val="center" w:pos="4153"/>
        <w:tab w:val="right" w:pos="8306"/>
      </w:tabs>
      <w:snapToGrid w:val="0"/>
      <w:jc w:val="left"/>
    </w:pPr>
    <w:rPr>
      <w:sz w:val="18"/>
      <w:szCs w:val="18"/>
    </w:rPr>
  </w:style>
  <w:style w:type="paragraph" w:styleId="15">
    <w:name w:val="header"/>
    <w:basedOn w:val="1"/>
    <w:link w:val="32"/>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7">
    <w:name w:val="List"/>
    <w:basedOn w:val="1"/>
    <w:qFormat/>
    <w:uiPriority w:val="0"/>
    <w:pPr>
      <w:ind w:left="200" w:hanging="200" w:hangingChars="200"/>
    </w:pPr>
  </w:style>
  <w:style w:type="paragraph" w:styleId="18">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20">
    <w:name w:val="index 1"/>
    <w:basedOn w:val="1"/>
    <w:next w:val="1"/>
    <w:autoRedefine/>
    <w:qFormat/>
    <w:uiPriority w:val="0"/>
    <w:pPr>
      <w:jc w:val="center"/>
    </w:pPr>
    <w:rPr>
      <w:rFonts w:ascii="Arial" w:hAnsi="Arial" w:eastAsia="Arial" w:cs="Arial"/>
      <w:b/>
      <w:bCs/>
      <w:sz w:val="28"/>
    </w:rPr>
  </w:style>
  <w:style w:type="paragraph" w:styleId="21">
    <w:name w:val="Body Text First Indent"/>
    <w:basedOn w:val="8"/>
    <w:autoRedefine/>
    <w:unhideWhenUsed/>
    <w:qFormat/>
    <w:uiPriority w:val="99"/>
    <w:pPr>
      <w:ind w:firstLine="420" w:firstLineChars="100"/>
    </w:pPr>
  </w:style>
  <w:style w:type="paragraph" w:styleId="22">
    <w:name w:val="Body Text First Indent 2"/>
    <w:basedOn w:val="9"/>
    <w:unhideWhenUsed/>
    <w:qFormat/>
    <w:uiPriority w:val="99"/>
    <w:pPr>
      <w:ind w:firstLine="482"/>
    </w:pPr>
    <w:rPr>
      <w:rFonts w:hAnsi="Roman PS"/>
    </w:rPr>
  </w:style>
  <w:style w:type="table" w:styleId="24">
    <w:name w:val="Table Grid"/>
    <w:basedOn w:val="23"/>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bCs/>
    </w:rPr>
  </w:style>
  <w:style w:type="character" w:styleId="27">
    <w:name w:val="Hyperlink"/>
    <w:basedOn w:val="25"/>
    <w:autoRedefine/>
    <w:unhideWhenUsed/>
    <w:qFormat/>
    <w:uiPriority w:val="99"/>
    <w:rPr>
      <w:color w:val="0000FF" w:themeColor="hyperlink"/>
      <w:u w:val="single"/>
      <w14:textFill>
        <w14:solidFill>
          <w14:schemeClr w14:val="hlink"/>
        </w14:solidFill>
      </w14:textFill>
    </w:rPr>
  </w:style>
  <w:style w:type="character" w:customStyle="1" w:styleId="28">
    <w:name w:val="批注框文本 字符"/>
    <w:basedOn w:val="25"/>
    <w:link w:val="13"/>
    <w:autoRedefine/>
    <w:semiHidden/>
    <w:qFormat/>
    <w:uiPriority w:val="99"/>
    <w:rPr>
      <w:rFonts w:ascii="@仿宋_GB2312" w:hAnsi="@仿宋_GB2312" w:eastAsia="@仿宋_GB2312" w:cs="@仿宋_GB2312"/>
      <w:sz w:val="18"/>
      <w:szCs w:val="18"/>
    </w:rPr>
  </w:style>
  <w:style w:type="paragraph" w:customStyle="1" w:styleId="29">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1">
    <w:name w:val="D&amp;L"/>
    <w:basedOn w:val="1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2">
    <w:name w:val="页眉 字符"/>
    <w:basedOn w:val="25"/>
    <w:link w:val="15"/>
    <w:autoRedefine/>
    <w:qFormat/>
    <w:uiPriority w:val="0"/>
    <w:rPr>
      <w:rFonts w:ascii="@仿宋_GB2312" w:hAnsi="@仿宋_GB2312" w:eastAsia="@仿宋_GB2312" w:cs="@仿宋_GB2312"/>
      <w:sz w:val="18"/>
      <w:szCs w:val="18"/>
    </w:rPr>
  </w:style>
  <w:style w:type="character" w:customStyle="1" w:styleId="33">
    <w:name w:val="页脚 字符"/>
    <w:basedOn w:val="25"/>
    <w:link w:val="14"/>
    <w:autoRedefine/>
    <w:qFormat/>
    <w:uiPriority w:val="99"/>
    <w:rPr>
      <w:rFonts w:ascii="@仿宋_GB2312" w:hAnsi="@仿宋_GB2312" w:eastAsia="@仿宋_GB2312" w:cs="@仿宋_GB2312"/>
      <w:sz w:val="18"/>
      <w:szCs w:val="18"/>
    </w:rPr>
  </w:style>
  <w:style w:type="character" w:customStyle="1" w:styleId="34">
    <w:name w:val="纯文本 字符"/>
    <w:link w:val="11"/>
    <w:autoRedefine/>
    <w:qFormat/>
    <w:uiPriority w:val="0"/>
    <w:rPr>
      <w:rFonts w:ascii="宋体" w:hAnsi="Courier New"/>
    </w:rPr>
  </w:style>
  <w:style w:type="character" w:customStyle="1" w:styleId="35">
    <w:name w:val="纯文本 字符1"/>
    <w:basedOn w:val="25"/>
    <w:autoRedefine/>
    <w:semiHidden/>
    <w:qFormat/>
    <w:uiPriority w:val="99"/>
    <w:rPr>
      <w:rFonts w:hAnsi="Courier New" w:cs="Courier New" w:asciiTheme="minorEastAsia"/>
      <w:szCs w:val="20"/>
    </w:rPr>
  </w:style>
  <w:style w:type="character" w:customStyle="1" w:styleId="36">
    <w:name w:val="未处理的提及1"/>
    <w:basedOn w:val="25"/>
    <w:autoRedefine/>
    <w:semiHidden/>
    <w:unhideWhenUsed/>
    <w:qFormat/>
    <w:uiPriority w:val="99"/>
    <w:rPr>
      <w:color w:val="605E5C"/>
      <w:shd w:val="clear" w:color="auto" w:fill="E1DFDD"/>
    </w:rPr>
  </w:style>
  <w:style w:type="paragraph" w:styleId="37">
    <w:name w:val="List Paragraph"/>
    <w:basedOn w:val="1"/>
    <w:autoRedefine/>
    <w:qFormat/>
    <w:uiPriority w:val="34"/>
    <w:pPr>
      <w:ind w:firstLine="420" w:firstLineChars="200"/>
    </w:pPr>
  </w:style>
  <w:style w:type="paragraph" w:customStyle="1" w:styleId="38">
    <w:name w:val="Char Char Char Char Char Char Char1 Char"/>
    <w:basedOn w:val="1"/>
    <w:autoRedefine/>
    <w:qFormat/>
    <w:uiPriority w:val="0"/>
    <w:rPr>
      <w:rFonts w:ascii="Arial" w:hAnsi="Arial" w:eastAsia="宋体" w:cs="Arial"/>
      <w:sz w:val="24"/>
    </w:rPr>
  </w:style>
  <w:style w:type="table" w:customStyle="1" w:styleId="39">
    <w:name w:val="网格表 1 浅色1"/>
    <w:basedOn w:val="2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0">
    <w:name w:val="日期 字符"/>
    <w:basedOn w:val="25"/>
    <w:autoRedefine/>
    <w:semiHidden/>
    <w:qFormat/>
    <w:uiPriority w:val="99"/>
    <w:rPr>
      <w:rFonts w:ascii="@仿宋_GB2312" w:hAnsi="@仿宋_GB2312" w:eastAsia="@仿宋_GB2312" w:cs="@仿宋_GB2312"/>
      <w:szCs w:val="20"/>
    </w:rPr>
  </w:style>
  <w:style w:type="character" w:customStyle="1" w:styleId="41">
    <w:name w:val="日期 字符1"/>
    <w:link w:val="12"/>
    <w:autoRedefine/>
    <w:qFormat/>
    <w:uiPriority w:val="0"/>
    <w:rPr>
      <w:rFonts w:ascii="Arial" w:hAnsi="Arial" w:eastAsia="宋体" w:cs="Arial"/>
      <w:b/>
      <w:sz w:val="28"/>
      <w:szCs w:val="20"/>
    </w:rPr>
  </w:style>
  <w:style w:type="character" w:customStyle="1" w:styleId="42">
    <w:name w:val="纯文本 Char1"/>
    <w:link w:val="43"/>
    <w:autoRedefine/>
    <w:qFormat/>
    <w:locked/>
    <w:uiPriority w:val="0"/>
    <w:rPr>
      <w:rFonts w:ascii="Arial" w:hAnsi="Arial" w:eastAsia="Arial"/>
      <w:kern w:val="2"/>
      <w:sz w:val="21"/>
      <w:lang w:val="en-US" w:eastAsia="zh-CN" w:bidi="ar-SA"/>
    </w:rPr>
  </w:style>
  <w:style w:type="paragraph" w:customStyle="1" w:styleId="43">
    <w:name w:val="纯文本1"/>
    <w:basedOn w:val="1"/>
    <w:link w:val="42"/>
    <w:autoRedefine/>
    <w:qFormat/>
    <w:uiPriority w:val="0"/>
    <w:rPr>
      <w:rFonts w:ascii="Arial" w:hAnsi="Arial" w:eastAsia="Arial" w:cstheme="minorBidi"/>
      <w:szCs w:val="22"/>
    </w:rPr>
  </w:style>
  <w:style w:type="character" w:customStyle="1" w:styleId="44">
    <w:name w:val="批注文字 Char"/>
    <w:basedOn w:val="25"/>
    <w:autoRedefine/>
    <w:semiHidden/>
    <w:qFormat/>
    <w:uiPriority w:val="99"/>
    <w:rPr>
      <w:rFonts w:ascii="@仿宋_GB2312" w:hAnsi="@仿宋_GB2312" w:eastAsia="@仿宋_GB2312" w:cs="@仿宋_GB2312"/>
      <w:szCs w:val="20"/>
    </w:rPr>
  </w:style>
  <w:style w:type="character" w:customStyle="1" w:styleId="45">
    <w:name w:val="批注文字 字符"/>
    <w:link w:val="7"/>
    <w:autoRedefine/>
    <w:qFormat/>
    <w:uiPriority w:val="0"/>
    <w:rPr>
      <w:rFonts w:ascii="Arial" w:hAnsi="Arial" w:eastAsia="黑体" w:cs="Arial"/>
      <w:szCs w:val="20"/>
    </w:rPr>
  </w:style>
  <w:style w:type="character" w:customStyle="1" w:styleId="46">
    <w:name w:val="标题 1 字符"/>
    <w:basedOn w:val="25"/>
    <w:link w:val="2"/>
    <w:autoRedefine/>
    <w:qFormat/>
    <w:uiPriority w:val="9"/>
    <w:rPr>
      <w:rFonts w:ascii="@仿宋_GB2312" w:hAnsi="@仿宋_GB2312" w:eastAsia="@仿宋_GB2312" w:cs="@仿宋_GB2312"/>
      <w:b/>
      <w:bCs/>
      <w:kern w:val="44"/>
      <w:sz w:val="44"/>
      <w:szCs w:val="44"/>
    </w:rPr>
  </w:style>
  <w:style w:type="paragraph" w:customStyle="1" w:styleId="47">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8">
    <w:name w:val="标题 3 字符"/>
    <w:basedOn w:val="25"/>
    <w:link w:val="4"/>
    <w:autoRedefine/>
    <w:semiHidden/>
    <w:qFormat/>
    <w:uiPriority w:val="9"/>
    <w:rPr>
      <w:rFonts w:ascii="@仿宋_GB2312" w:hAnsi="@仿宋_GB2312" w:eastAsia="@仿宋_GB2312" w:cs="@仿宋_GB2312"/>
      <w:b/>
      <w:bCs/>
      <w:sz w:val="32"/>
      <w:szCs w:val="32"/>
    </w:rPr>
  </w:style>
  <w:style w:type="character" w:customStyle="1" w:styleId="49">
    <w:name w:val="fontstyle01"/>
    <w:basedOn w:val="25"/>
    <w:autoRedefine/>
    <w:qFormat/>
    <w:uiPriority w:val="0"/>
    <w:rPr>
      <w:rFonts w:hint="eastAsia" w:ascii="宋体" w:hAnsi="宋体" w:eastAsia="宋体"/>
      <w:color w:val="000000"/>
      <w:sz w:val="22"/>
      <w:szCs w:val="22"/>
    </w:rPr>
  </w:style>
  <w:style w:type="character" w:customStyle="1" w:styleId="50">
    <w:name w:val="fontstyle21"/>
    <w:basedOn w:val="25"/>
    <w:autoRedefine/>
    <w:qFormat/>
    <w:uiPriority w:val="0"/>
    <w:rPr>
      <w:rFonts w:hint="default" w:ascii="TimesNewRomanPSMT" w:hAnsi="TimesNewRomanPSMT"/>
      <w:color w:val="000000"/>
      <w:sz w:val="22"/>
      <w:szCs w:val="22"/>
    </w:rPr>
  </w:style>
  <w:style w:type="character" w:customStyle="1" w:styleId="5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2">
    <w:name w:val="标题 4 字符"/>
    <w:basedOn w:val="25"/>
    <w:autoRedefine/>
    <w:semiHidden/>
    <w:qFormat/>
    <w:uiPriority w:val="9"/>
    <w:rPr>
      <w:rFonts w:asciiTheme="majorHAnsi" w:hAnsiTheme="majorHAnsi" w:eastAsiaTheme="majorEastAsia" w:cstheme="majorBidi"/>
      <w:b/>
      <w:bCs/>
      <w:sz w:val="28"/>
      <w:szCs w:val="28"/>
    </w:rPr>
  </w:style>
  <w:style w:type="character" w:customStyle="1" w:styleId="53">
    <w:name w:val="标题 4 字符1"/>
    <w:link w:val="5"/>
    <w:autoRedefine/>
    <w:qFormat/>
    <w:uiPriority w:val="0"/>
    <w:rPr>
      <w:rFonts w:ascii="@仿宋_GB2312" w:hAnsi="@仿宋_GB2312" w:eastAsia="@仿宋_GB2312" w:cs="@仿宋_GB2312"/>
      <w:b/>
      <w:bCs/>
      <w:sz w:val="28"/>
      <w:szCs w:val="28"/>
    </w:rPr>
  </w:style>
  <w:style w:type="paragraph" w:customStyle="1" w:styleId="54">
    <w:name w:val="普通 (Web)"/>
    <w:basedOn w:val="1"/>
    <w:autoRedefine/>
    <w:qFormat/>
    <w:uiPriority w:val="0"/>
    <w:pPr>
      <w:widowControl/>
      <w:spacing w:before="100" w:beforeAutospacing="1" w:after="100" w:afterAutospacing="1"/>
      <w:jc w:val="left"/>
    </w:pPr>
    <w:rPr>
      <w:rFonts w:cs="Times New Roman"/>
      <w:sz w:val="24"/>
      <w:szCs w:val="24"/>
    </w:rPr>
  </w:style>
  <w:style w:type="paragraph" w:customStyle="1" w:styleId="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58">
    <w:name w:val="Table Text"/>
    <w:basedOn w:val="1"/>
    <w:autoRedefine/>
    <w:semiHidden/>
    <w:qFormat/>
    <w:uiPriority w:val="0"/>
    <w:rPr>
      <w:rFonts w:ascii="宋体" w:hAnsi="宋体" w:eastAsia="宋体" w:cs="宋体"/>
      <w:sz w:val="24"/>
      <w:szCs w:val="24"/>
      <w:lang w:eastAsia="en-US"/>
    </w:rPr>
  </w:style>
  <w:style w:type="paragraph" w:customStyle="1" w:styleId="59">
    <w:name w:val="Other|1"/>
    <w:basedOn w:val="1"/>
    <w:qFormat/>
    <w:uiPriority w:val="0"/>
    <w:pPr>
      <w:spacing w:line="449" w:lineRule="auto"/>
      <w:ind w:firstLine="400"/>
    </w:pPr>
    <w:rPr>
      <w:rFonts w:ascii="宋体" w:hAnsi="宋体" w:eastAsia="宋体" w:cs="宋体"/>
      <w:sz w:val="22"/>
      <w:szCs w:val="22"/>
      <w:lang w:val="zh-TW" w:eastAsia="zh-TW" w:bidi="zh-TW"/>
    </w:rPr>
  </w:style>
  <w:style w:type="paragraph" w:customStyle="1" w:styleId="60">
    <w:name w:val="列出段落1"/>
    <w:basedOn w:val="1"/>
    <w:qFormat/>
    <w:uiPriority w:val="0"/>
    <w:pPr>
      <w:ind w:firstLine="420" w:firstLineChars="200"/>
    </w:pPr>
  </w:style>
  <w:style w:type="paragraph" w:customStyle="1" w:styleId="61">
    <w:name w:val="Text"/>
    <w:basedOn w:val="1"/>
    <w:qFormat/>
    <w:uiPriority w:val="0"/>
    <w:pPr>
      <w:ind w:left="1021"/>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4bd92ea6-51f6-4be0-9ba5-8311a99eaf0d</errorID>
      <errorWord>：</errorWord>
      <group>L1_Format</group>
      <groupName>格式问题</groupName>
      <ability>L2_HalfPunc</ability>
      <abilityName>全半角检查</abilityName>
      <candidateList>
        <item>:</item>
      </candidateList>
      <explain>文本全半角错误。</explain>
      <paraID>55A8B198</paraID>
      <start>28</start>
      <end>29</end>
      <status>modified</status>
      <modifiedWord>:</modifiedWord>
      <trackRevisions>false</trackRevisions>
    </reviewItem>
    <reviewItem>
      <errorID>f27d0290-7b04-4310-9dfb-efc9d604a49e</errorID>
      <errorWord>：</errorWord>
      <group>L1_Format</group>
      <groupName>格式问题</groupName>
      <ability>L2_HalfPunc</ability>
      <abilityName>全半角检查</abilityName>
      <candidateList>
        <item>:</item>
      </candidateList>
      <explain>文本全半角错误。</explain>
      <paraID>55A8B198</paraID>
      <start>34</start>
      <end>35</end>
      <status>modified</status>
      <modifiedWord>:</modifiedWord>
      <trackRevisions>false</trackRevisions>
    </reviewItem>
    <reviewItem>
      <errorID>f63fdd07-b93a-47c6-a209-8bed6eb3d89a</errorID>
      <errorWord>....</errorWord>
      <group>L1_Punc</group>
      <groupName>标点问题</groupName>
      <ability>L2_Punc</ability>
      <abilityName>标点符号检查</abilityName>
      <candidateList>
        <item>……</item>
      </candidateList>
      <explain>省略号错误。</explain>
      <paraID>37417EE7</paraID>
      <start>19</start>
      <end>21</end>
      <status>modified</status>
      <modifiedWord>……</modifiedWord>
      <trackRevisions>false</trackRevisions>
    </reviewItem>
    <reviewItem>
      <errorID>bffe5cdf-1930-43ae-b56d-9c07775986cd</errorID>
      <errorWord>,</errorWord>
      <group>L1_Format</group>
      <groupName>格式问题</groupName>
      <ability>L2_HalfPunc</ability>
      <abilityName>全半角检查</abilityName>
      <candidateList>
        <item>，</item>
      </candidateList>
      <explain>文本全半角错误。</explain>
      <paraID>1CBD4919</paraID>
      <start>35</start>
      <end>36</end>
      <status>modified</status>
      <modifiedWord>，</modifiedWord>
      <trackRevisions>false</trackRevisions>
    </reviewItem>
    <reviewItem>
      <errorID>f27bdcd3-4101-4e20-ac32-8696fd6d8182</errorID>
      <errorWord>,</errorWord>
      <group>L1_Format</group>
      <groupName>格式问题</groupName>
      <ability>L2_HalfPunc</ability>
      <abilityName>全半角检查</abilityName>
      <candidateList>
        <item>，</item>
      </candidateList>
      <explain>文本全半角错误。</explain>
      <paraID>15319CA1</paraID>
      <start>35</start>
      <end>36</end>
      <status>modified</status>
      <modifiedWord>，</modifiedWord>
      <trackRevisions>false</trackRevisions>
    </reviewItem>
    <reviewItem>
      <errorID>53841020-5cc0-4909-8cfa-73506e3598a5</errorID>
      <errorWord>(</errorWord>
      <group>L1_Format</group>
      <groupName>格式问题</groupName>
      <ability>L2_HalfPunc</ability>
      <abilityName>全半角检查</abilityName>
      <candidateList>
        <item>（</item>
      </candidateList>
      <explain>文本全半角错误。</explain>
      <paraID>12F27E59</paraID>
      <start>10</start>
      <end>11</end>
      <status>modified</status>
      <modifiedWord>（</modifiedWord>
      <trackRevisions>false</trackRevisions>
    </reviewItem>
    <reviewItem>
      <errorID>ec0757f5-28f2-4aad-8ada-9a16b18b3347</errorID>
      <errorWord>,</errorWord>
      <group>L1_Format</group>
      <groupName>格式问题</groupName>
      <ability>L2_HalfPunc</ability>
      <abilityName>全半角检查</abilityName>
      <candidateList>
        <item>，</item>
      </candidateList>
      <explain>文本全半角错误。</explain>
      <paraID>202DDCE0</paraID>
      <start>33</start>
      <end>34</end>
      <status>modified</status>
      <modifiedWord>，</modifiedWord>
      <trackRevisions>false</trackRevisions>
    </reviewItem>
    <reviewItem>
      <errorID>ce6a21eb-c8ee-4e5a-8eb8-8bc75a6cba1b</errorID>
      <errorWord>(</errorWord>
      <group>L1_Format</group>
      <groupName>格式问题</groupName>
      <ability>L2_HalfPunc</ability>
      <abilityName>全半角检查</abilityName>
      <candidateList>
        <item>（</item>
      </candidateList>
      <explain>文本全半角错误。</explain>
      <paraID>1F6A9729</paraID>
      <start>29</start>
      <end>30</end>
      <status>modified</status>
      <modifiedWord>（</modifiedWord>
      <trackRevisions>false</trackRevisions>
    </reviewItem>
    <reviewItem>
      <errorID>cc0312e1-c8ab-45e0-95b1-fc90f16d5980</errorID>
      <errorWord>)</errorWord>
      <group>L1_Format</group>
      <groupName>格式问题</groupName>
      <ability>L2_HalfPunc</ability>
      <abilityName>全半角检查</abilityName>
      <candidateList>
        <item>）</item>
      </candidateList>
      <explain>文本全半角错误。</explain>
      <paraID>1F6A9729</paraID>
      <start>32</start>
      <end>33</end>
      <status>modified</status>
      <modifiedWord>）</modifiedWord>
      <trackRevisions>false</trackRevisions>
    </reviewItem>
    <reviewItem>
      <errorID>0267b552-d76b-4d19-9360-accf0ad3b37d</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3119B9FF</paraID>
      <start>61</start>
      <end>65</end>
      <status>modified</status>
      <modifiedWord>其他语言</modifiedWord>
      <trackRevisions>false</trackRevisions>
    </reviewItem>
    <reviewItem>
      <errorID>2e908bff-4ae5-4477-9a9b-298dbedc61e2</errorID>
      <errorWord>交易系统中</errorWord>
      <group>L1_Word</group>
      <groupName>字词问题</groupName>
      <ability>L2_Typo</ability>
      <abilityName>字词错误</abilityName>
      <candidateList>
        <item>交易系统</item>
      </candidateList>
      <explain/>
      <paraID>33AD67D0</paraID>
      <start>53</start>
      <end>57</end>
      <status>modified</status>
      <modifiedWord>交易系统</modifiedWord>
      <trackRevisions>false</trackRevisions>
    </reviewItem>
    <reviewItem>
      <errorID>8ea98b79-61de-4fd8-8c50-3890e85150e3</errorID>
      <errorWord>其它</errorWord>
      <group>L1_Word</group>
      <groupName>字词问题</groupName>
      <ability>L2_Alias</ability>
      <abilityName>也作/曾用词</abilityName>
      <candidateList>
        <item>其他</item>
      </candidateList>
      <explain>词汇[其它]为不规范表述或旧称，其规范书面表述为[其他]。</explain>
      <paraID>31C4CC4E</paraID>
      <start>22</start>
      <end>24</end>
      <status>modified</status>
      <modifiedWord>其他</modifiedWord>
      <trackRevisions>false</trackRevisions>
    </reviewItem>
    <reviewItem>
      <errorID>1e206935-8b2e-4aff-b8d4-549fb5cd74c8</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14AA6A71</paraID>
      <start>19</start>
      <end>20</end>
      <status>modified</status>
      <modifiedWord>等</modifiedWord>
      <trackRevisions>false</trackRevisions>
    </reviewItem>
    <reviewItem>
      <errorID>95ad0056-a1dd-4592-9b8b-0ea0564e24ba</errorID>
      <errorWord>(</errorWord>
      <group>L1_Format</group>
      <groupName>格式问题</groupName>
      <ability>L2_HalfPunc</ability>
      <abilityName>全半角检查</abilityName>
      <candidateList>
        <item>（</item>
      </candidateList>
      <explain>文本全半角错误。</explain>
      <paraID>7B196566</paraID>
      <start>0</start>
      <end>1</end>
      <status>modified</status>
      <modifiedWord>（</modifiedWord>
      <trackRevisions>false</trackRevisions>
    </reviewItem>
    <reviewItem>
      <errorID>5fec8b29-6fab-4fd9-9985-a642f2e41e19</errorID>
      <errorWord>)</errorWord>
      <group>L1_Format</group>
      <groupName>格式问题</groupName>
      <ability>L2_HalfPunc</ability>
      <abilityName>全半角检查</abilityName>
      <candidateList>
        <item>）</item>
      </candidateList>
      <explain>文本全半角错误。</explain>
      <paraID>7B196566</paraID>
      <start>69</start>
      <end>70</end>
      <status>modified</status>
      <modifiedWord>）</modifiedWord>
      <trackRevisions>false</trackRevisions>
    </reviewItem>
    <reviewItem>
      <errorID>440f41fd-beaa-4375-abb4-3e35eaa2385c</errorID>
      <errorWord>商商</errorWord>
      <group>L1_Word</group>
      <groupName>字词问题</groupName>
      <ability>L2_Typo</ability>
      <abilityName>字词错误</abilityName>
      <candidateList>
        <item>商</item>
      </candidateList>
      <explain/>
      <paraID>68894976</paraID>
      <start>22</start>
      <end>23</end>
      <status>modified</status>
      <modifiedWord>商</modifiedWord>
      <trackRevisions>false</trackRevisions>
    </reviewItem>
    <reviewItem>
      <errorID>b9084819-0e9c-476d-8c62-7faae720aac5</errorID>
      <errorWord>(</errorWord>
      <group>L1_Format</group>
      <groupName>格式问题</groupName>
      <ability>L2_HalfPunc</ability>
      <abilityName>全半角检查</abilityName>
      <candidateList>
        <item>（</item>
      </candidateList>
      <explain>文本全半角错误。</explain>
      <paraID>50DE5187</paraID>
      <start>0</start>
      <end>1</end>
      <status>modified</status>
      <modifiedWord>（</modifiedWord>
      <trackRevisions>false</trackRevisions>
    </reviewItem>
    <reviewItem>
      <errorID>141aca5e-2b75-4b92-b48c-d5eff5bb943a</errorID>
      <errorWord>)</errorWord>
      <group>L1_Format</group>
      <groupName>格式问题</groupName>
      <ability>L2_HalfPunc</ability>
      <abilityName>全半角检查</abilityName>
      <candidateList>
        <item>）</item>
      </candidateList>
      <explain>文本全半角错误。</explain>
      <paraID>50DE5187</paraID>
      <start>69</start>
      <end>70</end>
      <status>modified</status>
      <modifiedWord>）</modifiedWord>
      <trackRevisions>false</trackRevisions>
    </reviewItem>
    <reviewItem>
      <errorID>fd87f89e-24d6-4831-a67e-3bc66c5d830c</errorID>
      <errorWord>(</errorWord>
      <group>L1_Format</group>
      <groupName>格式问题</groupName>
      <ability>L2_HalfPunc</ability>
      <abilityName>全半角检查</abilityName>
      <candidateList>
        <item>（</item>
      </candidateList>
      <explain>文本全半角错误。</explain>
      <paraID>473401A3</paraID>
      <start>0</start>
      <end>1</end>
      <status>modified</status>
      <modifiedWord>（</modifiedWord>
      <trackRevisions>false</trackRevisions>
    </reviewItem>
    <reviewItem>
      <errorID>34978519-c177-45a1-89ee-fe4884680b50</errorID>
      <errorWord>)</errorWord>
      <group>L1_Format</group>
      <groupName>格式问题</groupName>
      <ability>L2_HalfPunc</ability>
      <abilityName>全半角检查</abilityName>
      <candidateList>
        <item>）</item>
      </candidateList>
      <explain>文本全半角错误。</explain>
      <paraID>473401A3</paraID>
      <start>36</start>
      <end>37</end>
      <status>modified</status>
      <modifiedWord>）</modifiedWord>
      <trackRevisions>false</trackRevisions>
    </reviewItem>
    <reviewItem>
      <errorID>8de1552b-04c1-4db1-b5e1-c1dc7d4b8ad5</errorID>
      <errorWord>(</errorWord>
      <group>L1_Format</group>
      <groupName>格式问题</groupName>
      <ability>L2_HalfPunc</ability>
      <abilityName>全半角检查</abilityName>
      <candidateList>
        <item>（</item>
      </candidateList>
      <explain>文本全半角错误。</explain>
      <paraID>1A553184</paraID>
      <start>0</start>
      <end>1</end>
      <status>modified</status>
      <modifiedWord>（</modifiedWord>
      <trackRevisions>false</trackRevisions>
    </reviewItem>
    <reviewItem>
      <errorID>da6f0f6b-a427-434a-8cdd-c7ccf4722e3d</errorID>
      <errorWord>)</errorWord>
      <group>L1_Format</group>
      <groupName>格式问题</groupName>
      <ability>L2_HalfPunc</ability>
      <abilityName>全半角检查</abilityName>
      <candidateList>
        <item>）</item>
      </candidateList>
      <explain>文本全半角错误。</explain>
      <paraID>1A553184</paraID>
      <start>69</start>
      <end>70</end>
      <status>modified</status>
      <modifiedWord>）</modifiedWord>
      <trackRevisions>false</trackRevisions>
    </reviewItem>
    <reviewItem>
      <errorID>4736803c-3485-4cbc-8309-58affd98dde4</errorID>
      <errorWord>商商</errorWord>
      <group>L1_Word</group>
      <groupName>字词问题</groupName>
      <ability>L2_Typo</ability>
      <abilityName>字词错误</abilityName>
      <candidateList>
        <item>商</item>
      </candidateList>
      <explain/>
      <paraID>597CF890</paraID>
      <start>22</start>
      <end>23</end>
      <status>modified</status>
      <modifiedWord>商</modifiedWord>
      <trackRevisions>false</trackRevisions>
    </reviewItem>
    <reviewItem>
      <errorID>67cc5b7f-3e33-4224-a7a9-0477e5e20387</errorID>
      <errorWord>商商</errorWord>
      <group>L1_Word</group>
      <groupName>字词问题</groupName>
      <ability>L2_Typo</ability>
      <abilityName>字词错误</abilityName>
      <candidateList>
        <item>商</item>
      </candidateList>
      <explain/>
      <paraID> C000FE2</paraID>
      <start>22</start>
      <end>23</end>
      <status>modified</status>
      <modifiedWord>商</modifiedWord>
      <trackRevisions>false</trackRevisions>
    </reviewItem>
    <reviewItem>
      <errorID>e0ea43c4-3a9f-4547-b256-396e6025cff2</errorID>
      <errorWord>(</errorWord>
      <group>L1_Format</group>
      <groupName>格式问题</groupName>
      <ability>L2_HalfPunc</ability>
      <abilityName>全半角检查</abilityName>
      <candidateList>
        <item>（</item>
      </candidateList>
      <explain>文本全半角错误。</explain>
      <paraID>78A542A3</paraID>
      <start>0</start>
      <end>1</end>
      <status>modified</status>
      <modifiedWord>（</modifiedWord>
      <trackRevisions>false</trackRevisions>
    </reviewItem>
    <reviewItem>
      <errorID>2d0cf252-8cdb-40a7-9cab-aaa1f97a3697</errorID>
      <errorWord>)</errorWord>
      <group>L1_Format</group>
      <groupName>格式问题</groupName>
      <ability>L2_HalfPunc</ability>
      <abilityName>全半角检查</abilityName>
      <candidateList>
        <item>）</item>
      </candidateList>
      <explain>文本全半角错误。</explain>
      <paraID>78A542A3</paraID>
      <start>69</start>
      <end>70</end>
      <status>modified</status>
      <modifiedWord>）</modifiedWord>
      <trackRevisions>false</trackRevisions>
    </reviewItem>
    <reviewItem>
      <errorID>35ea2625-6578-44e8-8368-81aeaf4e9286</errorID>
      <errorWord>程</errorWord>
      <group>L1_Word</group>
      <groupName>字词问题</groupName>
      <ability>L2_Typo</ability>
      <abilityName>字词错误</abilityName>
      <candidateList>
        <item>程中</item>
      </candidateList>
      <explain/>
      <paraID> 9395B6E</paraID>
      <start>70</start>
      <end>72</end>
      <status>modified</status>
      <modifiedWord>程中</modifiedWord>
      <trackRevisions>false</trackRevisions>
    </reviewItem>
    <reviewItem>
      <errorID>32c2d983-c760-4871-9662-df1b007a85eb</errorID>
      <errorWord>商商</errorWord>
      <group>L1_Word</group>
      <groupName>字词问题</groupName>
      <ability>L2_Typo</ability>
      <abilityName>字词错误</abilityName>
      <candidateList>
        <item>商</item>
      </candidateList>
      <explain/>
      <paraID>32114CDE</paraID>
      <start>2</start>
      <end>3</end>
      <status>modified</status>
      <modifiedWord>商</modifiedWord>
      <trackRevisions>false</trackRevisions>
    </reviewItem>
    <reviewItem>
      <errorID>c214f556-a7e7-4324-bb98-7662caecee1f</errorID>
      <errorWord>(</errorWord>
      <group>L1_Format</group>
      <groupName>格式问题</groupName>
      <ability>L2_HalfPunc</ability>
      <abilityName>全半角检查</abilityName>
      <candidateList>
        <item>（</item>
      </candidateList>
      <explain>文本全半角错误。</explain>
      <paraID>1FD029DC</paraID>
      <start>0</start>
      <end>1</end>
      <status>modified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dateList>
        <item>）</item>
      </candidateList>
      <explain>文本全半角错误。</explain>
      <paraID>1FD029DC</paraID>
      <start>11</start>
      <end>12</end>
      <status>modified</status>
      <modifiedWord>）</modifiedWord>
      <trackRevisions>false</trackRevisions>
    </reviewItem>
    <reviewItem>
      <errorID>4aa1217c-6506-4261-a16e-cf49fb4da50e</errorID>
      <errorWord>(</errorWord>
      <group>L1_Format</group>
      <groupName>格式问题</groupName>
      <ability>L2_HalfPunc</ability>
      <abilityName>全半角检查</abilityName>
      <candidateList>
        <item>（</item>
      </candidateList>
      <explain>文本全半角错误。</explain>
      <paraID>60C48B4E</paraID>
      <start>0</start>
      <end>1</end>
      <status>modified</status>
      <modifiedWord>（</modifiedWord>
      <trackRevisions>false</trackRevisions>
    </reviewItem>
    <reviewItem>
      <errorID>25d7df23-badb-4a13-a8a1-949bd8749a87</errorID>
      <errorWord>)</errorWord>
      <group>L1_Format</group>
      <groupName>格式问题</groupName>
      <ability>L2_HalfPunc</ability>
      <abilityName>全半角检查</abilityName>
      <candidateList>
        <item>）</item>
      </candidateList>
      <explain>文本全半角错误。</explain>
      <paraID>60C48B4E</paraID>
      <start>11</start>
      <end>12</end>
      <status>modified</status>
      <modifiedWord>）</modifiedWord>
      <trackRevisions>false</trackRevisions>
    </reviewItem>
    <reviewItem>
      <errorID>3ad7c93a-6194-424e-bd92-aed81c8a37cf</errorID>
      <errorWord>…………</errorWord>
      <group>L1_Punc</group>
      <groupName>标点问题</groupName>
      <ability>L2_Punc</ability>
      <abilityName>标点符号检查</abilityName>
      <candidateList>
        <item>…</item>
      </candidateList>
      <explain/>
      <paraID>76AA7D73</paraID>
      <start>0</start>
      <end>1</end>
      <status>modified</status>
      <modifiedWord>…</modifiedWord>
      <trackRevisions>false</trackRevisions>
    </reviewItem>
    <reviewItem>
      <errorID>4747a6a5-744b-4c7c-8c82-b604d3c92ebc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655C1258</paraID>
      <start>0</start>
      <end>2</end>
      <status>modified</status>
      <modifiedWord>4.</modifiedWord>
      <trackRevisions>false</trackRevisions>
    </reviewItem>
    <reviewItem>
      <errorID>a7fc4b07-6503-4305-a8ba-9edb0ff0bec4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6538478B</paraID>
      <start>0</start>
      <end>2</end>
      <status>modified</status>
      <modifiedWord>5.</modifiedWord>
      <trackRevisions>false</trackRevisions>
    </reviewItem>
    <reviewItem>
      <errorID>16e8729a-c2dd-4698-bbb0-e62cc2b9c537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18D1DDD</paraID>
      <start>0</start>
      <end>2</end>
      <status>modified</status>
      <modifiedWord>6.</modifiedWord>
      <trackRevisions>false</trackRevisions>
    </reviewItem>
    <reviewItem>
      <errorID>c4dfd766-f2c8-4349-a789-7969cd413197</errorID>
      <errorWord>…………</errorWord>
      <group>L1_Punc</group>
      <groupName>标点问题</groupName>
      <ability>L2_Punc</ability>
      <abilityName>标点符号检查</abilityName>
      <candidateList>
        <item>…</item>
      </candidateList>
      <explain/>
      <paraID>5E44CD18</paraID>
      <start>0</start>
      <end>1</end>
      <status>modified</status>
      <modifiedWord>…</modifiedWord>
      <trackRevisions>false</trackRevisions>
    </reviewItem>
    <reviewItem>
      <errorID>d8494408-af8a-4369-8793-483d85b3a62c</errorID>
      <errorWord>:</errorWord>
      <group>L1_Format</group>
      <groupName>格式问题</groupName>
      <ability>L2_HalfPunc</ability>
      <abilityName>全半角检查</abilityName>
      <candidateList>
        <item>：</item>
      </candidateList>
      <explain>文本全半角错误。</explain>
      <paraID>14A2AFF0</paraID>
      <start>4</start>
      <end>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45736B-047C-4FCC-A6B0-84EC2E5312FC}">
  <ds:schemaRefs/>
</ds:datastoreItem>
</file>

<file path=customXml/itemProps3.xml><?xml version="1.0" encoding="utf-8"?>
<ds:datastoreItem xmlns:ds="http://schemas.openxmlformats.org/officeDocument/2006/customXml" ds:itemID="{6ED8EEB2-AE3C-4CCF-B1D1-687A67BE282D}">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32</Pages>
  <Words>4790</Words>
  <Characters>5226</Characters>
  <Lines>123</Lines>
  <Paragraphs>34</Paragraphs>
  <TotalTime>198</TotalTime>
  <ScaleCrop>false</ScaleCrop>
  <LinksUpToDate>false</LinksUpToDate>
  <CharactersWithSpaces>5467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王穷</cp:lastModifiedBy>
  <cp:lastPrinted>2026-10-21T08:38:43Z</cp:lastPrinted>
  <dcterms:modified xsi:type="dcterms:W3CDTF">2026-10-21T09:21:30Z</dcterms:modified>
  <cp:revision>930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912E9C49938E4393BECFBA59CE2F705C_13</vt:lpwstr>
  </property>
  <property fmtid="{D5CDD505-2E9C-101B-9397-08002B2CF9AE}" pid="4" name="KSOTemplateDocerSaveRecord">
    <vt:lpwstr>eyJoZGlkIjoiMzg5NDg0YmVlOTcxYWYwYjA4N2RlZmVhY2JjYjY1YzEiLCJ1c2VySWQiOiIxNTk1OTM4ODk5In0=</vt:lpwstr>
  </property>
</Properties>
</file>